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FD" w:rsidRDefault="004B3FC9">
      <w:pPr>
        <w:widowControl w:val="0"/>
        <w:pBdr>
          <w:top w:val="nil"/>
          <w:left w:val="nil"/>
          <w:bottom w:val="nil"/>
          <w:right w:val="nil"/>
          <w:between w:val="nil"/>
        </w:pBdr>
        <w:spacing w:after="0"/>
      </w:pPr>
      <w:r>
        <w:pict w14:anchorId="4ADB9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661286CC">
          <v:shape id="_x0000_s1027" type="#_x0000_t136" style="position:absolute;margin-left:0;margin-top:0;width:50pt;height:50pt;z-index:251658240;visibility:hidden">
            <o:lock v:ext="edit" selection="t"/>
          </v:shape>
        </w:pict>
      </w:r>
      <w:r>
        <w:pict w14:anchorId="3BB91E41">
          <v:shape id="_x0000_s1026" type="#_x0000_t136" style="position:absolute;margin-left:0;margin-top:0;width:50pt;height:50pt;z-index:251659264;visibility:hidden">
            <o:lock v:ext="edit" selection="t"/>
          </v:shape>
        </w:pict>
      </w:r>
    </w:p>
    <w:p w:rsidR="00D202FD" w:rsidRDefault="004B3FC9">
      <w:pPr>
        <w:spacing w:after="0" w:line="240" w:lineRule="auto"/>
        <w:rPr>
          <w:rFonts w:ascii="Arial" w:eastAsia="Arial" w:hAnsi="Arial" w:cs="Arial"/>
          <w:b/>
          <w:color w:val="800000"/>
          <w:sz w:val="28"/>
          <w:szCs w:val="28"/>
        </w:rPr>
      </w:pPr>
      <w:r>
        <w:rPr>
          <w:rFonts w:ascii="Arial" w:eastAsia="Arial" w:hAnsi="Arial" w:cs="Arial"/>
          <w:b/>
          <w:color w:val="800000"/>
          <w:sz w:val="40"/>
          <w:szCs w:val="40"/>
        </w:rPr>
        <w:br/>
      </w:r>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 xml:space="preserve">Job Description </w:t>
      </w:r>
      <w:r>
        <w:rPr>
          <w:noProof/>
        </w:rPr>
        <w:drawing>
          <wp:anchor distT="0" distB="0" distL="114300" distR="114300" simplePos="0" relativeHeight="251656192" behindDoc="0" locked="0" layoutInCell="1" hidden="0" allowOverlap="1">
            <wp:simplePos x="0" y="0"/>
            <wp:positionH relativeFrom="column">
              <wp:posOffset>1</wp:posOffset>
            </wp:positionH>
            <wp:positionV relativeFrom="paragraph">
              <wp:posOffset>104775</wp:posOffset>
            </wp:positionV>
            <wp:extent cx="912495" cy="946150"/>
            <wp:effectExtent l="0" t="0" r="0" b="0"/>
            <wp:wrapSquare wrapText="bothSides" distT="0" distB="0" distL="114300" distR="114300"/>
            <wp:docPr id="5"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8"/>
                    <a:srcRect/>
                    <a:stretch>
                      <a:fillRect/>
                    </a:stretch>
                  </pic:blipFill>
                  <pic:spPr>
                    <a:xfrm>
                      <a:off x="0" y="0"/>
                      <a:ext cx="912495" cy="946150"/>
                    </a:xfrm>
                    <a:prstGeom prst="rect">
                      <a:avLst/>
                    </a:prstGeom>
                    <a:ln/>
                  </pic:spPr>
                </pic:pic>
              </a:graphicData>
            </a:graphic>
          </wp:anchor>
        </w:drawing>
      </w:r>
    </w:p>
    <w:p w:rsidR="00D202FD" w:rsidRDefault="00D202FD">
      <w:pPr>
        <w:spacing w:after="0" w:line="240" w:lineRule="auto"/>
        <w:jc w:val="both"/>
        <w:rPr>
          <w:rFonts w:ascii="Balthazar" w:eastAsia="Balthazar" w:hAnsi="Balthazar" w:cs="Balthazar"/>
          <w:b/>
          <w:color w:val="000000"/>
          <w:sz w:val="24"/>
          <w:szCs w:val="24"/>
        </w:rPr>
      </w:pPr>
    </w:p>
    <w:tbl>
      <w:tblPr>
        <w:tblStyle w:val="a"/>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2058"/>
        <w:gridCol w:w="5016"/>
      </w:tblGrid>
      <w:tr w:rsidR="00D202FD">
        <w:tc>
          <w:tcPr>
            <w:tcW w:w="9131" w:type="dxa"/>
            <w:gridSpan w:val="3"/>
            <w:shd w:val="clear" w:color="auto" w:fill="D9D9D9"/>
          </w:tcPr>
          <w:p w:rsidR="00D202FD" w:rsidRDefault="004B3FC9">
            <w:pPr>
              <w:pStyle w:val="Heading2"/>
              <w:spacing w:before="120" w:after="120"/>
              <w:outlineLvl w:val="1"/>
              <w:rPr>
                <w:rFonts w:ascii="Arial" w:eastAsia="Arial" w:hAnsi="Arial" w:cs="Arial"/>
              </w:rPr>
            </w:pPr>
            <w:r>
              <w:rPr>
                <w:rFonts w:ascii="Arial" w:eastAsia="Arial" w:hAnsi="Arial" w:cs="Arial"/>
                <w:color w:val="000000"/>
              </w:rPr>
              <w:t xml:space="preserve">Clerk to Governors </w:t>
            </w:r>
          </w:p>
        </w:tc>
      </w:tr>
      <w:tr w:rsidR="00D202FD">
        <w:tc>
          <w:tcPr>
            <w:tcW w:w="2058" w:type="dxa"/>
          </w:tcPr>
          <w:p w:rsidR="00D202FD" w:rsidRDefault="004B3FC9">
            <w:pPr>
              <w:spacing w:before="80" w:after="80"/>
              <w:jc w:val="both"/>
              <w:rPr>
                <w:rFonts w:ascii="Arial" w:eastAsia="Arial" w:hAnsi="Arial" w:cs="Arial"/>
              </w:rPr>
            </w:pPr>
            <w:r>
              <w:rPr>
                <w:rFonts w:ascii="Arial" w:eastAsia="Arial" w:hAnsi="Arial" w:cs="Arial"/>
              </w:rPr>
              <w:t>Scale</w:t>
            </w:r>
          </w:p>
        </w:tc>
        <w:tc>
          <w:tcPr>
            <w:tcW w:w="2058" w:type="dxa"/>
          </w:tcPr>
          <w:p w:rsidR="00D202FD" w:rsidRDefault="00D202FD">
            <w:pPr>
              <w:spacing w:before="80" w:after="80"/>
              <w:jc w:val="both"/>
              <w:rPr>
                <w:rFonts w:ascii="Arial" w:eastAsia="Arial" w:hAnsi="Arial" w:cs="Arial"/>
              </w:rPr>
            </w:pPr>
          </w:p>
        </w:tc>
        <w:tc>
          <w:tcPr>
            <w:tcW w:w="5015" w:type="dxa"/>
          </w:tcPr>
          <w:p w:rsidR="00D202FD" w:rsidRDefault="004B3FC9">
            <w:pPr>
              <w:spacing w:before="80" w:after="80"/>
              <w:jc w:val="both"/>
              <w:rPr>
                <w:rFonts w:ascii="Arial" w:eastAsia="Arial" w:hAnsi="Arial" w:cs="Arial"/>
              </w:rPr>
            </w:pPr>
            <w:r>
              <w:rPr>
                <w:rFonts w:ascii="Arial" w:eastAsia="Arial" w:hAnsi="Arial" w:cs="Arial"/>
              </w:rPr>
              <w:t>Pay Band G,  Pt.19 – Pt.24  - £31,067 - £34,314 FTE</w:t>
            </w:r>
          </w:p>
          <w:p w:rsidR="00D202FD" w:rsidRDefault="004B3FC9">
            <w:pPr>
              <w:spacing w:before="80" w:after="80"/>
              <w:jc w:val="both"/>
              <w:rPr>
                <w:rFonts w:ascii="Arial" w:eastAsia="Arial" w:hAnsi="Arial" w:cs="Arial"/>
              </w:rPr>
            </w:pPr>
            <w:r>
              <w:rPr>
                <w:rFonts w:ascii="Arial" w:eastAsia="Arial" w:hAnsi="Arial" w:cs="Arial"/>
              </w:rPr>
              <w:t>Actual salary -  £3,466 - £3,915 (4.75 hours per week - Term Time)</w:t>
            </w:r>
          </w:p>
        </w:tc>
      </w:tr>
      <w:tr w:rsidR="00D202FD">
        <w:tc>
          <w:tcPr>
            <w:tcW w:w="2058" w:type="dxa"/>
          </w:tcPr>
          <w:p w:rsidR="00D202FD" w:rsidRDefault="004B3FC9">
            <w:pPr>
              <w:spacing w:before="80" w:after="80"/>
              <w:jc w:val="both"/>
              <w:rPr>
                <w:rFonts w:ascii="Arial" w:eastAsia="Arial" w:hAnsi="Arial" w:cs="Arial"/>
              </w:rPr>
            </w:pPr>
            <w:r>
              <w:rPr>
                <w:rFonts w:ascii="Arial" w:eastAsia="Arial" w:hAnsi="Arial" w:cs="Arial"/>
              </w:rPr>
              <w:t>Accountable to:</w:t>
            </w:r>
          </w:p>
        </w:tc>
        <w:tc>
          <w:tcPr>
            <w:tcW w:w="2058" w:type="dxa"/>
          </w:tcPr>
          <w:p w:rsidR="00D202FD" w:rsidRDefault="00D202FD">
            <w:pPr>
              <w:spacing w:before="80" w:after="80"/>
              <w:jc w:val="both"/>
              <w:rPr>
                <w:rFonts w:ascii="Arial" w:eastAsia="Arial" w:hAnsi="Arial" w:cs="Arial"/>
              </w:rPr>
            </w:pPr>
          </w:p>
        </w:tc>
        <w:tc>
          <w:tcPr>
            <w:tcW w:w="5015" w:type="dxa"/>
          </w:tcPr>
          <w:p w:rsidR="00D202FD" w:rsidRDefault="004B3FC9">
            <w:pPr>
              <w:spacing w:before="80" w:after="80"/>
              <w:jc w:val="both"/>
              <w:rPr>
                <w:rFonts w:ascii="Arial" w:eastAsia="Arial" w:hAnsi="Arial" w:cs="Arial"/>
              </w:rPr>
            </w:pPr>
            <w:r>
              <w:rPr>
                <w:rFonts w:ascii="Arial" w:eastAsia="Arial" w:hAnsi="Arial" w:cs="Arial"/>
              </w:rPr>
              <w:t>Chair of Governors and Headteacher</w:t>
            </w:r>
          </w:p>
        </w:tc>
      </w:tr>
      <w:tr w:rsidR="00D202FD">
        <w:tc>
          <w:tcPr>
            <w:tcW w:w="2058" w:type="dxa"/>
          </w:tcPr>
          <w:p w:rsidR="00D202FD" w:rsidRDefault="004B3FC9">
            <w:pPr>
              <w:spacing w:before="80" w:after="80"/>
              <w:jc w:val="both"/>
              <w:rPr>
                <w:rFonts w:ascii="Arial" w:eastAsia="Arial" w:hAnsi="Arial" w:cs="Arial"/>
              </w:rPr>
            </w:pPr>
            <w:r>
              <w:rPr>
                <w:rFonts w:ascii="Arial" w:eastAsia="Arial" w:hAnsi="Arial" w:cs="Arial"/>
              </w:rPr>
              <w:t>Liaising with:</w:t>
            </w:r>
          </w:p>
        </w:tc>
        <w:tc>
          <w:tcPr>
            <w:tcW w:w="2058" w:type="dxa"/>
          </w:tcPr>
          <w:p w:rsidR="00D202FD" w:rsidRDefault="00D202FD">
            <w:pPr>
              <w:spacing w:before="80" w:after="80"/>
              <w:jc w:val="both"/>
              <w:rPr>
                <w:rFonts w:ascii="Arial" w:eastAsia="Arial" w:hAnsi="Arial" w:cs="Arial"/>
              </w:rPr>
            </w:pPr>
          </w:p>
        </w:tc>
        <w:tc>
          <w:tcPr>
            <w:tcW w:w="5015" w:type="dxa"/>
          </w:tcPr>
          <w:p w:rsidR="00D202FD" w:rsidRDefault="004B3FC9">
            <w:pPr>
              <w:spacing w:before="80" w:after="80"/>
              <w:jc w:val="both"/>
              <w:rPr>
                <w:rFonts w:ascii="Arial" w:eastAsia="Arial" w:hAnsi="Arial" w:cs="Arial"/>
              </w:rPr>
            </w:pPr>
            <w:r>
              <w:rPr>
                <w:rFonts w:ascii="Arial" w:eastAsia="Arial" w:hAnsi="Arial" w:cs="Arial"/>
              </w:rPr>
              <w:t xml:space="preserve">The Chair of Governors, Governors, Headteacher, Teachers, parents, other school staff, Chairs of Committees  and </w:t>
            </w:r>
            <w:bookmarkStart w:id="0" w:name="_GoBack"/>
            <w:bookmarkEnd w:id="0"/>
            <w:r>
              <w:rPr>
                <w:rFonts w:ascii="Arial" w:eastAsia="Arial" w:hAnsi="Arial" w:cs="Arial"/>
              </w:rPr>
              <w:t xml:space="preserve"> the Senior Leadership Team</w:t>
            </w:r>
          </w:p>
        </w:tc>
      </w:tr>
      <w:tr w:rsidR="00D202FD">
        <w:tc>
          <w:tcPr>
            <w:tcW w:w="9131" w:type="dxa"/>
            <w:gridSpan w:val="3"/>
            <w:shd w:val="clear" w:color="auto" w:fill="D9D9D9"/>
          </w:tcPr>
          <w:p w:rsidR="00D202FD" w:rsidRDefault="004B3FC9">
            <w:pPr>
              <w:spacing w:before="120" w:after="120"/>
              <w:jc w:val="both"/>
              <w:rPr>
                <w:rFonts w:ascii="Arial" w:eastAsia="Arial" w:hAnsi="Arial" w:cs="Arial"/>
                <w:b/>
              </w:rPr>
            </w:pPr>
            <w:r>
              <w:rPr>
                <w:rFonts w:ascii="Arial" w:eastAsia="Arial" w:hAnsi="Arial" w:cs="Arial"/>
                <w:b/>
              </w:rPr>
              <w:t>Job Purpose:</w:t>
            </w:r>
          </w:p>
        </w:tc>
      </w:tr>
      <w:tr w:rsidR="00D202FD">
        <w:tc>
          <w:tcPr>
            <w:tcW w:w="9131" w:type="dxa"/>
            <w:gridSpan w:val="3"/>
          </w:tcPr>
          <w:p w:rsidR="00D202FD" w:rsidRDefault="004B3FC9">
            <w:pPr>
              <w:jc w:val="both"/>
              <w:rPr>
                <w:rFonts w:ascii="Arial" w:eastAsia="Arial" w:hAnsi="Arial" w:cs="Arial"/>
              </w:rPr>
            </w:pPr>
            <w:r>
              <w:rPr>
                <w:rFonts w:ascii="Arial" w:eastAsia="Arial" w:hAnsi="Arial" w:cs="Arial"/>
              </w:rPr>
              <w:t xml:space="preserve">Provide advice and guidance to the Governing Body on governance, constitutional and procedural matters. A professional clerk will contribute towards the efficient functioning of the Governing Body and its committees by providing: </w:t>
            </w:r>
          </w:p>
          <w:p w:rsidR="00D202FD" w:rsidRDefault="00D202FD">
            <w:pPr>
              <w:jc w:val="both"/>
              <w:rPr>
                <w:rFonts w:ascii="Arial" w:eastAsia="Arial" w:hAnsi="Arial" w:cs="Arial"/>
              </w:rPr>
            </w:pPr>
          </w:p>
          <w:p w:rsidR="00D202FD" w:rsidRDefault="004B3FC9">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Administrative and organisational support; </w:t>
            </w:r>
          </w:p>
          <w:p w:rsidR="00D202FD" w:rsidRDefault="004B3FC9">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Guidance to ensure that the board works in compliance with the appropriate legal and regulatory framework, and understands the potential consequences for non-compliance; and,</w:t>
            </w:r>
          </w:p>
          <w:p w:rsidR="00D202FD" w:rsidRDefault="004B3FC9">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Advice on the procedural matters rela</w:t>
            </w:r>
            <w:r>
              <w:rPr>
                <w:rFonts w:ascii="Arial" w:eastAsia="Arial" w:hAnsi="Arial" w:cs="Arial"/>
                <w:color w:val="000000"/>
              </w:rPr>
              <w:t>ting to the operation of the Governing Body.</w:t>
            </w:r>
          </w:p>
          <w:p w:rsidR="00D202FD" w:rsidRDefault="004B3FC9">
            <w:pPr>
              <w:numPr>
                <w:ilvl w:val="0"/>
                <w:numId w:val="5"/>
              </w:numPr>
              <w:spacing w:line="276" w:lineRule="auto"/>
              <w:jc w:val="both"/>
              <w:rPr>
                <w:rFonts w:ascii="Arial" w:eastAsia="Arial" w:hAnsi="Arial" w:cs="Arial"/>
              </w:rPr>
            </w:pPr>
            <w:r>
              <w:rPr>
                <w:rFonts w:ascii="Arial" w:eastAsia="Arial" w:hAnsi="Arial" w:cs="Arial"/>
              </w:rPr>
              <w:t>Ensure the continuity of Governing Body business and observe confidentiality requirements.</w:t>
            </w:r>
          </w:p>
        </w:tc>
      </w:tr>
      <w:tr w:rsidR="00D202FD">
        <w:tc>
          <w:tcPr>
            <w:tcW w:w="9131" w:type="dxa"/>
            <w:gridSpan w:val="3"/>
            <w:shd w:val="clear" w:color="auto" w:fill="D9D9D9"/>
          </w:tcPr>
          <w:p w:rsidR="00D202FD" w:rsidRDefault="004B3FC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rPr>
              <w:t xml:space="preserve">Principal Duties and Responsibilities: </w:t>
            </w:r>
          </w:p>
        </w:tc>
      </w:tr>
      <w:tr w:rsidR="00D202FD">
        <w:tc>
          <w:tcPr>
            <w:tcW w:w="9131" w:type="dxa"/>
            <w:gridSpan w:val="3"/>
          </w:tcPr>
          <w:p w:rsidR="00D378F0" w:rsidRDefault="004B3FC9" w:rsidP="00D378F0">
            <w:pPr>
              <w:jc w:val="both"/>
              <w:rPr>
                <w:rFonts w:ascii="Arial" w:eastAsia="Arial" w:hAnsi="Arial" w:cs="Arial"/>
                <w:b/>
              </w:rPr>
            </w:pPr>
            <w:r>
              <w:rPr>
                <w:rFonts w:ascii="Arial" w:eastAsia="Arial" w:hAnsi="Arial" w:cs="Arial"/>
                <w:b/>
              </w:rPr>
              <w:t>Clerk to Governors</w:t>
            </w:r>
          </w:p>
          <w:p w:rsidR="00D202FD" w:rsidRDefault="004B3FC9" w:rsidP="00D378F0">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To advise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 xml:space="preserve">ody on its core functions and Department for Education (DfE) governance advice, including the </w:t>
            </w:r>
            <w:r>
              <w:rPr>
                <w:rFonts w:ascii="Arial" w:eastAsia="Arial" w:hAnsi="Arial" w:cs="Arial"/>
              </w:rPr>
              <w:t>Academy Trust Governance Guide</w:t>
            </w:r>
            <w:r>
              <w:rPr>
                <w:rFonts w:ascii="Arial" w:eastAsia="Arial" w:hAnsi="Arial" w:cs="Arial"/>
                <w:color w:val="000000"/>
              </w:rPr>
              <w:t xml:space="preserve">.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Advise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o</w:t>
            </w:r>
            <w:r>
              <w:rPr>
                <w:rFonts w:ascii="Arial" w:eastAsia="Arial" w:hAnsi="Arial" w:cs="Arial"/>
              </w:rPr>
              <w:t>dy</w:t>
            </w:r>
            <w:r>
              <w:rPr>
                <w:rFonts w:ascii="Arial" w:eastAsia="Arial" w:hAnsi="Arial" w:cs="Arial"/>
                <w:color w:val="000000"/>
              </w:rPr>
              <w:t xml:space="preserve"> on relevant legislation and procedural matters where necessary before, during and after meetings.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h</w:t>
            </w:r>
            <w:r>
              <w:rPr>
                <w:rFonts w:ascii="Arial" w:eastAsia="Arial" w:hAnsi="Arial" w:cs="Arial"/>
                <w:color w:val="000000"/>
              </w:rPr>
              <w:t xml:space="preserve">ave access to appropriate legal advice, support and guidance, and where necessary seek advice and guidance from third parties on behalf of the </w:t>
            </w:r>
            <w:r>
              <w:rPr>
                <w:rFonts w:ascii="Arial" w:eastAsia="Arial" w:hAnsi="Arial" w:cs="Arial"/>
              </w:rPr>
              <w:t>G</w:t>
            </w:r>
            <w:r>
              <w:rPr>
                <w:rFonts w:ascii="Arial" w:eastAsia="Arial" w:hAnsi="Arial" w:cs="Arial"/>
                <w:color w:val="000000"/>
              </w:rPr>
              <w:t xml:space="preserve">overnors.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inform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ody of any changes to its responsibilities as a result of change in school s</w:t>
            </w:r>
            <w:r>
              <w:rPr>
                <w:rFonts w:ascii="Arial" w:eastAsia="Arial" w:hAnsi="Arial" w:cs="Arial"/>
                <w:color w:val="000000"/>
              </w:rPr>
              <w:t xml:space="preserve">tatus or changes in relevant legislation.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Advise the board on the regulatory framework for governance (relevant acts and regulations, articles of association, funding agreement and Academies Financial Handbook)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Offer advice on best practice in governance</w:t>
            </w:r>
            <w:r>
              <w:rPr>
                <w:rFonts w:ascii="Arial" w:eastAsia="Arial" w:hAnsi="Arial" w:cs="Arial"/>
                <w:color w:val="000000"/>
              </w:rPr>
              <w:t xml:space="preserve">, including on committee structures both at board and academy level. </w:t>
            </w:r>
          </w:p>
          <w:p w:rsidR="00D202FD" w:rsidRDefault="004B3FC9" w:rsidP="00D378F0">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Advise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 xml:space="preserve">ody on best practice in relation to its scheme of delegation for governance. </w:t>
            </w:r>
          </w:p>
          <w:p w:rsidR="00D202FD" w:rsidRDefault="004B3FC9" w:rsidP="00D378F0">
            <w:pPr>
              <w:numPr>
                <w:ilvl w:val="0"/>
                <w:numId w:val="6"/>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To ensure statutory policies are in place and revised when necessary, through liaison with relevant staff.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To advise on the annual calendar of </w:t>
            </w:r>
            <w:r>
              <w:rPr>
                <w:rFonts w:ascii="Arial" w:eastAsia="Arial" w:hAnsi="Arial" w:cs="Arial"/>
              </w:rPr>
              <w:t>G</w:t>
            </w:r>
            <w:r>
              <w:rPr>
                <w:rFonts w:ascii="Arial" w:eastAsia="Arial" w:hAnsi="Arial" w:cs="Arial"/>
                <w:color w:val="000000"/>
              </w:rPr>
              <w:t xml:space="preserve">overnor </w:t>
            </w:r>
            <w:r>
              <w:rPr>
                <w:rFonts w:ascii="Arial" w:eastAsia="Arial" w:hAnsi="Arial" w:cs="Arial"/>
              </w:rPr>
              <w:t>B</w:t>
            </w:r>
            <w:r>
              <w:rPr>
                <w:rFonts w:ascii="Arial" w:eastAsia="Arial" w:hAnsi="Arial" w:cs="Arial"/>
                <w:color w:val="000000"/>
              </w:rPr>
              <w:t xml:space="preserve">ody meetings and tasks. </w:t>
            </w:r>
          </w:p>
          <w:p w:rsidR="00D202FD" w:rsidRDefault="004B3FC9" w:rsidP="00D378F0">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send new </w:t>
            </w:r>
            <w:r>
              <w:rPr>
                <w:rFonts w:ascii="Arial" w:eastAsia="Arial" w:hAnsi="Arial" w:cs="Arial"/>
              </w:rPr>
              <w:t>G</w:t>
            </w:r>
            <w:r>
              <w:rPr>
                <w:rFonts w:ascii="Arial" w:eastAsia="Arial" w:hAnsi="Arial" w:cs="Arial"/>
                <w:color w:val="000000"/>
              </w:rPr>
              <w:t xml:space="preserve">overnors induction materials and ensure they have access to appropriate documents, including any agreed Code of Practice. </w:t>
            </w:r>
          </w:p>
          <w:p w:rsidR="00D202FD" w:rsidRDefault="004B3FC9" w:rsidP="00D378F0">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contribute to the induction of </w:t>
            </w:r>
            <w:r>
              <w:rPr>
                <w:rFonts w:ascii="Arial" w:eastAsia="Arial" w:hAnsi="Arial" w:cs="Arial"/>
              </w:rPr>
              <w:t>G</w:t>
            </w:r>
            <w:r>
              <w:rPr>
                <w:rFonts w:ascii="Arial" w:eastAsia="Arial" w:hAnsi="Arial" w:cs="Arial"/>
                <w:color w:val="000000"/>
              </w:rPr>
              <w:t xml:space="preserve">overnors taking on new roles, in particular chair or chair of a </w:t>
            </w:r>
            <w:r>
              <w:rPr>
                <w:rFonts w:ascii="Arial" w:eastAsia="Arial" w:hAnsi="Arial" w:cs="Arial"/>
              </w:rPr>
              <w:t>G</w:t>
            </w:r>
            <w:r>
              <w:rPr>
                <w:rFonts w:ascii="Arial" w:eastAsia="Arial" w:hAnsi="Arial" w:cs="Arial"/>
                <w:color w:val="000000"/>
              </w:rPr>
              <w:t xml:space="preserve">overnor group. </w:t>
            </w:r>
          </w:p>
          <w:p w:rsidR="00D202FD" w:rsidRDefault="004B3FC9" w:rsidP="00D378F0">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Identify prioriti</w:t>
            </w:r>
            <w:r>
              <w:rPr>
                <w:rFonts w:ascii="Arial" w:eastAsia="Arial" w:hAnsi="Arial" w:cs="Arial"/>
                <w:color w:val="000000"/>
              </w:rPr>
              <w:t xml:space="preserve">es, anticipate issues that may arise and draw these matters to the chair’s attention and propose recommendations. </w:t>
            </w:r>
          </w:p>
          <w:p w:rsidR="00D202FD" w:rsidRPr="005E7995" w:rsidRDefault="005E7995" w:rsidP="00D378F0">
            <w:pPr>
              <w:numPr>
                <w:ilvl w:val="0"/>
                <w:numId w:val="7"/>
              </w:numPr>
              <w:pBdr>
                <w:top w:val="nil"/>
                <w:left w:val="nil"/>
                <w:bottom w:val="nil"/>
                <w:right w:val="nil"/>
                <w:between w:val="nil"/>
              </w:pBdr>
              <w:jc w:val="both"/>
              <w:rPr>
                <w:rFonts w:ascii="Arial" w:eastAsia="Arial" w:hAnsi="Arial" w:cs="Arial"/>
                <w:color w:val="000000"/>
              </w:rPr>
            </w:pPr>
            <w:r w:rsidRPr="005E7995">
              <w:rPr>
                <w:rFonts w:ascii="Arial" w:hAnsi="Arial" w:cs="Arial"/>
              </w:rPr>
              <w:t>To keep current records of the names, addresses, categories, and terms of office of Governing Body members, and to notify the Governing Body of any membership changes.</w:t>
            </w:r>
          </w:p>
          <w:p w:rsidR="005E7995" w:rsidRPr="005E7995" w:rsidRDefault="005E7995" w:rsidP="00D378F0">
            <w:pPr>
              <w:numPr>
                <w:ilvl w:val="0"/>
                <w:numId w:val="6"/>
              </w:numPr>
              <w:pBdr>
                <w:top w:val="nil"/>
                <w:left w:val="nil"/>
                <w:bottom w:val="nil"/>
                <w:right w:val="nil"/>
                <w:between w:val="nil"/>
              </w:pBdr>
              <w:jc w:val="both"/>
              <w:rPr>
                <w:rFonts w:ascii="Arial" w:eastAsia="Arial" w:hAnsi="Arial" w:cs="Arial"/>
                <w:color w:val="000000"/>
              </w:rPr>
            </w:pPr>
            <w:r w:rsidRPr="005E7995">
              <w:rPr>
                <w:rFonts w:ascii="Arial" w:hAnsi="Arial" w:cs="Arial"/>
              </w:rPr>
              <w:t>To keep up-to-date copies of the current terms of reference and membership for any Governor groups, as well as any nominated governors, such as those for Child Protection.</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maintain a record of signed minutes of meetings in sch</w:t>
            </w:r>
            <w:r>
              <w:rPr>
                <w:rFonts w:ascii="Arial" w:eastAsia="Arial" w:hAnsi="Arial" w:cs="Arial"/>
                <w:color w:val="000000"/>
              </w:rPr>
              <w:t xml:space="preserve">ool and ensure copies are sent to relevant bodies on request and are published as agreed at meetings.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maintain records of governing body correspondence.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ensure copies of statutory policies and other school documents approved by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ody a</w:t>
            </w:r>
            <w:r>
              <w:rPr>
                <w:rFonts w:ascii="Arial" w:eastAsia="Arial" w:hAnsi="Arial" w:cs="Arial"/>
                <w:color w:val="000000"/>
              </w:rPr>
              <w:t>re kept in the school and published as agreed, for example on the website</w:t>
            </w:r>
            <w:r>
              <w:rPr>
                <w:rFonts w:ascii="Arial" w:eastAsia="Arial" w:hAnsi="Arial" w:cs="Arial"/>
              </w:rPr>
              <w:t>.</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With the Chair and the Headteacher prepare a focused agenda for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 xml:space="preserve">ody meeting and governor sub-committee meetings.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liaise with those preparing papers to make sure t</w:t>
            </w:r>
            <w:r>
              <w:rPr>
                <w:rFonts w:ascii="Arial" w:eastAsia="Arial" w:hAnsi="Arial" w:cs="Arial"/>
                <w:color w:val="000000"/>
              </w:rPr>
              <w:t xml:space="preserve">hey are available on time and distribute the agenda and papers as required by legislation or other regulations.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ensure meetings are quorate.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record attendance of </w:t>
            </w:r>
            <w:r>
              <w:rPr>
                <w:rFonts w:ascii="Arial" w:eastAsia="Arial" w:hAnsi="Arial" w:cs="Arial"/>
              </w:rPr>
              <w:t>G</w:t>
            </w:r>
            <w:r>
              <w:rPr>
                <w:rFonts w:ascii="Arial" w:eastAsia="Arial" w:hAnsi="Arial" w:cs="Arial"/>
                <w:color w:val="000000"/>
              </w:rPr>
              <w:t>overnors at meetings and any apologies, and to take appropriate action in relation to</w:t>
            </w:r>
            <w:r>
              <w:rPr>
                <w:rFonts w:ascii="Arial" w:eastAsia="Arial" w:hAnsi="Arial" w:cs="Arial"/>
                <w:color w:val="000000"/>
              </w:rPr>
              <w:t xml:space="preserve"> absences, including advising absent </w:t>
            </w:r>
            <w:r>
              <w:rPr>
                <w:rFonts w:ascii="Arial" w:eastAsia="Arial" w:hAnsi="Arial" w:cs="Arial"/>
              </w:rPr>
              <w:t>G</w:t>
            </w:r>
            <w:r>
              <w:rPr>
                <w:rFonts w:ascii="Arial" w:eastAsia="Arial" w:hAnsi="Arial" w:cs="Arial"/>
                <w:color w:val="000000"/>
              </w:rPr>
              <w:t xml:space="preserve">overnors of the date of the next meeting.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draft minutes of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 xml:space="preserve">ody meetings, indicating who is responsible for any agreed action with timescales, and send drafts to the chair and the Headteacher.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To circula</w:t>
            </w:r>
            <w:r>
              <w:rPr>
                <w:rFonts w:ascii="Arial" w:eastAsia="Arial" w:hAnsi="Arial" w:cs="Arial"/>
                <w:color w:val="000000"/>
              </w:rPr>
              <w:t xml:space="preserve">te the reviewed draft to all </w:t>
            </w:r>
            <w:r>
              <w:rPr>
                <w:rFonts w:ascii="Arial" w:eastAsia="Arial" w:hAnsi="Arial" w:cs="Arial"/>
              </w:rPr>
              <w:t>G</w:t>
            </w:r>
            <w:r>
              <w:rPr>
                <w:rFonts w:ascii="Arial" w:eastAsia="Arial" w:hAnsi="Arial" w:cs="Arial"/>
                <w:color w:val="000000"/>
              </w:rPr>
              <w:t xml:space="preserve">overnors (members of the </w:t>
            </w:r>
            <w:r>
              <w:rPr>
                <w:rFonts w:ascii="Arial" w:eastAsia="Arial" w:hAnsi="Arial" w:cs="Arial"/>
              </w:rPr>
              <w:t>G</w:t>
            </w:r>
            <w:r>
              <w:rPr>
                <w:rFonts w:ascii="Arial" w:eastAsia="Arial" w:hAnsi="Arial" w:cs="Arial"/>
                <w:color w:val="000000"/>
              </w:rPr>
              <w:t xml:space="preserve">overnor group), the Headteacher and any other relevant body as required, within the timescale agreed with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ody.</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To follow up any agreed action points with those responsible for them and inform the progress to the Chairs of the Governors. </w:t>
            </w:r>
          </w:p>
          <w:p w:rsidR="00D202FD" w:rsidRDefault="004B3FC9" w:rsidP="00D378F0">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 relevant filing, documents and archives.</w:t>
            </w:r>
          </w:p>
          <w:p w:rsidR="00D378F0" w:rsidRDefault="00D378F0" w:rsidP="00D378F0">
            <w:pPr>
              <w:pBdr>
                <w:top w:val="nil"/>
                <w:left w:val="nil"/>
                <w:bottom w:val="nil"/>
                <w:right w:val="nil"/>
                <w:between w:val="nil"/>
              </w:pBdr>
              <w:ind w:left="360"/>
              <w:jc w:val="both"/>
              <w:rPr>
                <w:rFonts w:ascii="Arial" w:eastAsia="Arial" w:hAnsi="Arial" w:cs="Arial"/>
                <w:color w:val="000000"/>
              </w:rPr>
            </w:pPr>
          </w:p>
          <w:p w:rsidR="00D202FD" w:rsidRDefault="004B3FC9" w:rsidP="00D378F0">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Membership </w:t>
            </w:r>
          </w:p>
          <w:p w:rsidR="00EF5C82" w:rsidRPr="00EF5C82" w:rsidRDefault="004B3FC9"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To advise </w:t>
            </w:r>
            <w:r w:rsidRPr="00EF5C82">
              <w:rPr>
                <w:rFonts w:ascii="Arial" w:eastAsia="Arial" w:hAnsi="Arial" w:cs="Arial"/>
              </w:rPr>
              <w:t>G</w:t>
            </w:r>
            <w:r w:rsidRPr="00EF5C82">
              <w:rPr>
                <w:rFonts w:ascii="Arial" w:eastAsia="Arial" w:hAnsi="Arial" w:cs="Arial"/>
                <w:color w:val="000000"/>
              </w:rPr>
              <w:t xml:space="preserve">overnors in advance of the expiry of a </w:t>
            </w:r>
            <w:r w:rsidRPr="00EF5C82">
              <w:rPr>
                <w:rFonts w:ascii="Arial" w:eastAsia="Arial" w:hAnsi="Arial" w:cs="Arial"/>
              </w:rPr>
              <w:t>G</w:t>
            </w:r>
            <w:r w:rsidRPr="00EF5C82">
              <w:rPr>
                <w:rFonts w:ascii="Arial" w:eastAsia="Arial" w:hAnsi="Arial" w:cs="Arial"/>
                <w:color w:val="000000"/>
              </w:rPr>
              <w:t>overnor’s term o</w:t>
            </w:r>
            <w:r w:rsidRPr="00EF5C82">
              <w:rPr>
                <w:rFonts w:ascii="Arial" w:eastAsia="Arial" w:hAnsi="Arial" w:cs="Arial"/>
                <w:color w:val="000000"/>
              </w:rPr>
              <w:t xml:space="preserve">f office so elections or appointments can be organised in a timely manner. </w:t>
            </w:r>
          </w:p>
          <w:p w:rsidR="00EF5C82" w:rsidRPr="00EF5C82" w:rsidRDefault="00EF5C82"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Times New Roman" w:hAnsi="Arial" w:cs="Arial"/>
              </w:rPr>
              <w:t>Provide guidance on how the departure of Governors affects the skills matrix and overall capacity.</w:t>
            </w:r>
          </w:p>
          <w:p w:rsidR="00EF5C82" w:rsidRPr="00EF5C82" w:rsidRDefault="00EF5C82"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Times New Roman" w:hAnsi="Arial" w:cs="Arial"/>
              </w:rPr>
              <w:t>Perform a skills audit and determine any training needs.</w:t>
            </w:r>
          </w:p>
          <w:p w:rsidR="00EF5C82" w:rsidRPr="00EF5C82" w:rsidRDefault="004B3FC9"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Advise the </w:t>
            </w:r>
            <w:r w:rsidRPr="00EF5C82">
              <w:rPr>
                <w:rFonts w:ascii="Arial" w:eastAsia="Arial" w:hAnsi="Arial" w:cs="Arial"/>
              </w:rPr>
              <w:t>G</w:t>
            </w:r>
            <w:r w:rsidRPr="00EF5C82">
              <w:rPr>
                <w:rFonts w:ascii="Arial" w:eastAsia="Arial" w:hAnsi="Arial" w:cs="Arial"/>
                <w:color w:val="000000"/>
              </w:rPr>
              <w:t>overnors of the DfE’s recommend</w:t>
            </w:r>
            <w:r w:rsidRPr="00EF5C82">
              <w:rPr>
                <w:rFonts w:ascii="Arial" w:eastAsia="Arial" w:hAnsi="Arial" w:cs="Arial"/>
                <w:color w:val="000000"/>
              </w:rPr>
              <w:t xml:space="preserve">ations and guidance in relation to members and trustees. </w:t>
            </w:r>
          </w:p>
          <w:p w:rsidR="00EF5C82" w:rsidRPr="00EF5C82" w:rsidRDefault="00EF5C82"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hAnsi="Arial" w:cs="Arial"/>
              </w:rPr>
              <w:t>To preside over the portion of the meeting where the Chair is elected, offering procedural guidance on the conduct of this and other elections.</w:t>
            </w:r>
          </w:p>
          <w:p w:rsidR="00EF5C82" w:rsidRPr="00EF5C82" w:rsidRDefault="00EF5C82" w:rsidP="00EF5C82">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hAnsi="Arial" w:cs="Arial"/>
              </w:rPr>
              <w:t>To keep a register of the Governing Body’s financial interests and ensure that the record of Governors' business interests is regularly reviewed and stored within the school.</w:t>
            </w:r>
          </w:p>
          <w:p w:rsidR="00D202FD" w:rsidRPr="00EF5C82" w:rsidRDefault="004B3FC9" w:rsidP="00D378F0">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To ensure Disclosure and Barring has been carried out on any </w:t>
            </w:r>
            <w:r w:rsidRPr="00EF5C82">
              <w:rPr>
                <w:rFonts w:ascii="Arial" w:eastAsia="Arial" w:hAnsi="Arial" w:cs="Arial"/>
              </w:rPr>
              <w:t>G</w:t>
            </w:r>
            <w:r w:rsidRPr="00EF5C82">
              <w:rPr>
                <w:rFonts w:ascii="Arial" w:eastAsia="Arial" w:hAnsi="Arial" w:cs="Arial"/>
                <w:color w:val="000000"/>
              </w:rPr>
              <w:t xml:space="preserve">overnor when it is appropriate to do so. </w:t>
            </w:r>
          </w:p>
          <w:p w:rsidR="00D202FD" w:rsidRPr="00EF5C82" w:rsidRDefault="004B3FC9" w:rsidP="00D378F0">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To maintain records </w:t>
            </w:r>
            <w:r w:rsidRPr="00EF5C82">
              <w:rPr>
                <w:rFonts w:ascii="Arial" w:eastAsia="Arial" w:hAnsi="Arial" w:cs="Arial"/>
                <w:color w:val="000000"/>
              </w:rPr>
              <w:t xml:space="preserve">of training undertaken by members of the </w:t>
            </w:r>
            <w:r w:rsidRPr="00EF5C82">
              <w:rPr>
                <w:rFonts w:ascii="Arial" w:eastAsia="Arial" w:hAnsi="Arial" w:cs="Arial"/>
              </w:rPr>
              <w:t>G</w:t>
            </w:r>
            <w:r w:rsidRPr="00EF5C82">
              <w:rPr>
                <w:rFonts w:ascii="Arial" w:eastAsia="Arial" w:hAnsi="Arial" w:cs="Arial"/>
                <w:color w:val="000000"/>
              </w:rPr>
              <w:t xml:space="preserve">overning </w:t>
            </w:r>
            <w:r w:rsidRPr="00EF5C82">
              <w:rPr>
                <w:rFonts w:ascii="Arial" w:eastAsia="Arial" w:hAnsi="Arial" w:cs="Arial"/>
              </w:rPr>
              <w:t>B</w:t>
            </w:r>
            <w:r w:rsidRPr="00EF5C82">
              <w:rPr>
                <w:rFonts w:ascii="Arial" w:eastAsia="Arial" w:hAnsi="Arial" w:cs="Arial"/>
                <w:color w:val="000000"/>
              </w:rPr>
              <w:t xml:space="preserve">ody. </w:t>
            </w:r>
          </w:p>
          <w:p w:rsidR="00D202FD" w:rsidRPr="00EF5C82" w:rsidRDefault="004B3FC9" w:rsidP="00D378F0">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To maintain </w:t>
            </w:r>
            <w:r w:rsidRPr="00EF5C82">
              <w:rPr>
                <w:rFonts w:ascii="Arial" w:eastAsia="Arial" w:hAnsi="Arial" w:cs="Arial"/>
              </w:rPr>
              <w:t>G</w:t>
            </w:r>
            <w:r w:rsidRPr="00EF5C82">
              <w:rPr>
                <w:rFonts w:ascii="Arial" w:eastAsia="Arial" w:hAnsi="Arial" w:cs="Arial"/>
                <w:color w:val="000000"/>
              </w:rPr>
              <w:t xml:space="preserve">overnor meeting attendance records and advise the Chair of potential disqualification through lack of attendance. </w:t>
            </w:r>
          </w:p>
          <w:p w:rsidR="00D202FD" w:rsidRPr="00EF5C82" w:rsidRDefault="004B3FC9" w:rsidP="00D378F0">
            <w:pPr>
              <w:numPr>
                <w:ilvl w:val="0"/>
                <w:numId w:val="2"/>
              </w:numPr>
              <w:pBdr>
                <w:top w:val="nil"/>
                <w:left w:val="nil"/>
                <w:bottom w:val="nil"/>
                <w:right w:val="nil"/>
                <w:between w:val="nil"/>
              </w:pBdr>
              <w:jc w:val="both"/>
              <w:rPr>
                <w:rFonts w:ascii="Arial" w:eastAsia="Arial" w:hAnsi="Arial" w:cs="Arial"/>
                <w:color w:val="000000"/>
              </w:rPr>
            </w:pPr>
            <w:r w:rsidRPr="00EF5C82">
              <w:rPr>
                <w:rFonts w:ascii="Arial" w:eastAsia="Arial" w:hAnsi="Arial" w:cs="Arial"/>
                <w:color w:val="000000"/>
              </w:rPr>
              <w:t xml:space="preserve">To advise the </w:t>
            </w:r>
            <w:r w:rsidRPr="00EF5C82">
              <w:rPr>
                <w:rFonts w:ascii="Arial" w:eastAsia="Arial" w:hAnsi="Arial" w:cs="Arial"/>
              </w:rPr>
              <w:t>G</w:t>
            </w:r>
            <w:r w:rsidRPr="00EF5C82">
              <w:rPr>
                <w:rFonts w:ascii="Arial" w:eastAsia="Arial" w:hAnsi="Arial" w:cs="Arial"/>
                <w:color w:val="000000"/>
              </w:rPr>
              <w:t xml:space="preserve">overning </w:t>
            </w:r>
            <w:r w:rsidRPr="00EF5C82">
              <w:rPr>
                <w:rFonts w:ascii="Arial" w:eastAsia="Arial" w:hAnsi="Arial" w:cs="Arial"/>
              </w:rPr>
              <w:t>B</w:t>
            </w:r>
            <w:r w:rsidRPr="00EF5C82">
              <w:rPr>
                <w:rFonts w:ascii="Arial" w:eastAsia="Arial" w:hAnsi="Arial" w:cs="Arial"/>
                <w:color w:val="000000"/>
              </w:rPr>
              <w:t xml:space="preserve">ody on succession planning </w:t>
            </w:r>
            <w:r w:rsidR="00EF5C82">
              <w:rPr>
                <w:rFonts w:ascii="Arial" w:eastAsia="Arial" w:hAnsi="Arial" w:cs="Arial"/>
                <w:color w:val="000000"/>
              </w:rPr>
              <w:t>for</w:t>
            </w:r>
            <w:r w:rsidRPr="00EF5C82">
              <w:rPr>
                <w:rFonts w:ascii="Arial" w:eastAsia="Arial" w:hAnsi="Arial" w:cs="Arial"/>
                <w:color w:val="000000"/>
              </w:rPr>
              <w:t xml:space="preserve"> all roles, incl</w:t>
            </w:r>
            <w:r w:rsidRPr="00EF5C82">
              <w:rPr>
                <w:rFonts w:ascii="Arial" w:eastAsia="Arial" w:hAnsi="Arial" w:cs="Arial"/>
                <w:color w:val="000000"/>
              </w:rPr>
              <w:t>uding the Chair of Governors</w:t>
            </w:r>
            <w:r w:rsidR="00EF5C82">
              <w:rPr>
                <w:rFonts w:ascii="Arial" w:eastAsia="Arial" w:hAnsi="Arial" w:cs="Arial"/>
                <w:color w:val="000000"/>
              </w:rPr>
              <w:t>.</w:t>
            </w:r>
          </w:p>
          <w:p w:rsidR="00D202FD" w:rsidRDefault="004B3FC9" w:rsidP="00D378F0">
            <w:pPr>
              <w:numPr>
                <w:ilvl w:val="0"/>
                <w:numId w:val="3"/>
              </w:num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lastRenderedPageBreak/>
              <w:t xml:space="preserve">Ensure the </w:t>
            </w:r>
            <w:r>
              <w:rPr>
                <w:rFonts w:ascii="Arial" w:eastAsia="Arial" w:hAnsi="Arial" w:cs="Arial"/>
              </w:rPr>
              <w:t>G</w:t>
            </w:r>
            <w:r>
              <w:rPr>
                <w:rFonts w:ascii="Arial" w:eastAsia="Arial" w:hAnsi="Arial" w:cs="Arial"/>
                <w:color w:val="000000"/>
              </w:rPr>
              <w:t xml:space="preserve">overning </w:t>
            </w:r>
            <w:r>
              <w:rPr>
                <w:rFonts w:ascii="Arial" w:eastAsia="Arial" w:hAnsi="Arial" w:cs="Arial"/>
              </w:rPr>
              <w:t>B</w:t>
            </w:r>
            <w:r>
              <w:rPr>
                <w:rFonts w:ascii="Arial" w:eastAsia="Arial" w:hAnsi="Arial" w:cs="Arial"/>
                <w:color w:val="000000"/>
              </w:rPr>
              <w:t xml:space="preserve">ody appoints from its numbers, individuals to oversee certain responsibilities such as health and safety and SEND. </w:t>
            </w:r>
          </w:p>
          <w:p w:rsidR="00D202FD" w:rsidRDefault="004B3FC9" w:rsidP="00D378F0">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Additional Duties</w:t>
            </w:r>
            <w:r>
              <w:rPr>
                <w:rFonts w:ascii="Arial" w:eastAsia="Arial" w:hAnsi="Arial" w:cs="Arial"/>
                <w:color w:val="000000"/>
              </w:rPr>
              <w:t xml:space="preserve"> </w:t>
            </w:r>
          </w:p>
          <w:p w:rsidR="00EF5C82" w:rsidRPr="00EF5C82" w:rsidRDefault="00EF5C82" w:rsidP="00EF5C82">
            <w:pPr>
              <w:numPr>
                <w:ilvl w:val="0"/>
                <w:numId w:val="1"/>
              </w:numPr>
              <w:pBdr>
                <w:top w:val="nil"/>
                <w:left w:val="nil"/>
                <w:bottom w:val="nil"/>
                <w:right w:val="nil"/>
                <w:between w:val="nil"/>
              </w:pBdr>
              <w:jc w:val="both"/>
              <w:rPr>
                <w:rFonts w:ascii="Arial" w:eastAsia="Arial" w:hAnsi="Arial" w:cs="Arial"/>
                <w:color w:val="000000"/>
              </w:rPr>
            </w:pPr>
            <w:r w:rsidRPr="00EF5C82">
              <w:rPr>
                <w:rFonts w:ascii="Arial" w:hAnsi="Arial" w:cs="Arial"/>
              </w:rPr>
              <w:t>To serve as the clerk for any statutory appeal committees or panels the Governing Body is required to establish, including those for Student Discipline, Staff Appraisal Appeals, Staff Dismissal Hearings, and Staff Dismissal Appeals.</w:t>
            </w:r>
          </w:p>
          <w:p w:rsidR="00D202FD" w:rsidRPr="00EF5C82" w:rsidRDefault="00EF5C82" w:rsidP="00D378F0">
            <w:pPr>
              <w:numPr>
                <w:ilvl w:val="0"/>
                <w:numId w:val="1"/>
              </w:numPr>
              <w:pBdr>
                <w:top w:val="nil"/>
                <w:left w:val="nil"/>
                <w:bottom w:val="nil"/>
                <w:right w:val="nil"/>
                <w:between w:val="nil"/>
              </w:pBdr>
              <w:spacing w:after="120"/>
              <w:jc w:val="both"/>
              <w:rPr>
                <w:rFonts w:ascii="Arial" w:eastAsia="Arial" w:hAnsi="Arial" w:cs="Arial"/>
                <w:color w:val="000000"/>
              </w:rPr>
            </w:pPr>
            <w:r w:rsidRPr="00EF5C82">
              <w:rPr>
                <w:rFonts w:ascii="Arial" w:hAnsi="Arial" w:cs="Arial"/>
              </w:rPr>
              <w:t xml:space="preserve">To </w:t>
            </w:r>
            <w:r w:rsidRPr="00EF5C82">
              <w:rPr>
                <w:rFonts w:ascii="Arial" w:hAnsi="Arial" w:cs="Arial"/>
              </w:rPr>
              <w:t>undertake any other tasks as requested by the Governing Body, as necessary.</w:t>
            </w:r>
          </w:p>
        </w:tc>
      </w:tr>
      <w:tr w:rsidR="00D202FD">
        <w:trPr>
          <w:trHeight w:val="2135"/>
        </w:trPr>
        <w:tc>
          <w:tcPr>
            <w:tcW w:w="9131" w:type="dxa"/>
            <w:gridSpan w:val="3"/>
          </w:tcPr>
          <w:p w:rsidR="00D202FD" w:rsidRDefault="004B3FC9" w:rsidP="00D378F0">
            <w:pPr>
              <w:jc w:val="both"/>
              <w:rPr>
                <w:rFonts w:ascii="Arial" w:eastAsia="Arial" w:hAnsi="Arial" w:cs="Arial"/>
                <w:b/>
              </w:rPr>
            </w:pPr>
            <w:r>
              <w:rPr>
                <w:rFonts w:ascii="Arial" w:eastAsia="Arial" w:hAnsi="Arial" w:cs="Arial"/>
                <w:b/>
              </w:rPr>
              <w:lastRenderedPageBreak/>
              <w:t>Support for the School</w:t>
            </w:r>
          </w:p>
          <w:p w:rsidR="00D202FD" w:rsidRDefault="004B3FC9" w:rsidP="00D378F0">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Support the o</w:t>
            </w:r>
            <w:r>
              <w:rPr>
                <w:rFonts w:ascii="Arial" w:eastAsia="Arial" w:hAnsi="Arial" w:cs="Arial"/>
                <w:color w:val="000000"/>
              </w:rPr>
              <w:t>verall ethos of the school as expressed through the schools Mission Statement.</w:t>
            </w:r>
          </w:p>
          <w:p w:rsidR="00D202FD" w:rsidRDefault="004B3FC9" w:rsidP="00D378F0">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 aware of and comply with policies and procedures relating to child protection, health and safety, security, confidentiality, data protection, copyright etc, reporting all con</w:t>
            </w:r>
            <w:r>
              <w:rPr>
                <w:rFonts w:ascii="Arial" w:eastAsia="Arial" w:hAnsi="Arial" w:cs="Arial"/>
                <w:color w:val="000000"/>
              </w:rPr>
              <w:t>cerns to a line manager.</w:t>
            </w:r>
          </w:p>
          <w:p w:rsidR="00D202FD" w:rsidRDefault="004B3FC9" w:rsidP="00D378F0">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Be aware of, and support, difference and ensure equal opportunities for all.</w:t>
            </w:r>
          </w:p>
          <w:p w:rsidR="00D202FD" w:rsidRDefault="004B3FC9" w:rsidP="00D378F0">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Contribute to the overall aims of the school.</w:t>
            </w:r>
          </w:p>
          <w:p w:rsidR="00D202FD" w:rsidRDefault="004B3FC9" w:rsidP="00D378F0">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Undertake any duties, which may be reasonably regarded as within the nature of the responsibilities/grade of the post as defined.</w:t>
            </w:r>
          </w:p>
          <w:p w:rsidR="00D202FD" w:rsidRDefault="004B3FC9" w:rsidP="00D378F0">
            <w:pPr>
              <w:numPr>
                <w:ilvl w:val="0"/>
                <w:numId w:val="8"/>
              </w:numPr>
              <w:pBdr>
                <w:top w:val="nil"/>
                <w:left w:val="nil"/>
                <w:bottom w:val="nil"/>
                <w:right w:val="nil"/>
                <w:between w:val="nil"/>
              </w:pBdr>
              <w:jc w:val="both"/>
            </w:pPr>
            <w:r>
              <w:rPr>
                <w:rFonts w:ascii="Arial" w:eastAsia="Arial" w:hAnsi="Arial" w:cs="Arial"/>
                <w:color w:val="000000"/>
              </w:rPr>
              <w:t xml:space="preserve">To co-ordinate meetings in regard to the </w:t>
            </w:r>
            <w:r w:rsidR="00EF5C82">
              <w:rPr>
                <w:rFonts w:ascii="Arial" w:eastAsia="Arial" w:hAnsi="Arial" w:cs="Arial"/>
                <w:color w:val="000000"/>
              </w:rPr>
              <w:t>sc</w:t>
            </w:r>
            <w:r>
              <w:rPr>
                <w:rFonts w:ascii="Arial" w:eastAsia="Arial" w:hAnsi="Arial" w:cs="Arial"/>
                <w:color w:val="000000"/>
              </w:rPr>
              <w:t>hool</w:t>
            </w:r>
            <w:r>
              <w:rPr>
                <w:rFonts w:ascii="Arial" w:eastAsia="Arial" w:hAnsi="Arial" w:cs="Arial"/>
              </w:rPr>
              <w:t>’</w:t>
            </w:r>
            <w:r>
              <w:rPr>
                <w:rFonts w:ascii="Arial" w:eastAsia="Arial" w:hAnsi="Arial" w:cs="Arial"/>
                <w:color w:val="000000"/>
              </w:rPr>
              <w:t>s complaints procedure.</w:t>
            </w:r>
          </w:p>
        </w:tc>
      </w:tr>
    </w:tbl>
    <w:p w:rsidR="00D202FD" w:rsidRDefault="00D202FD">
      <w:pPr>
        <w:rPr>
          <w:rFonts w:ascii="Arial" w:eastAsia="Arial" w:hAnsi="Arial" w:cs="Arial"/>
        </w:rPr>
      </w:pP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202FD">
        <w:tc>
          <w:tcPr>
            <w:tcW w:w="9016" w:type="dxa"/>
            <w:shd w:val="clear" w:color="auto" w:fill="D9D9D9"/>
          </w:tcPr>
          <w:p w:rsidR="00D202FD" w:rsidRDefault="004B3FC9">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Disclosure</w:t>
            </w:r>
          </w:p>
        </w:tc>
      </w:tr>
      <w:tr w:rsidR="00D202FD">
        <w:tc>
          <w:tcPr>
            <w:tcW w:w="9016" w:type="dxa"/>
          </w:tcPr>
          <w:p w:rsidR="00D202FD" w:rsidRDefault="004B3FC9">
            <w:pPr>
              <w:spacing w:before="12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of safeguarding.  </w:t>
            </w:r>
          </w:p>
          <w:p w:rsidR="00D202FD" w:rsidRDefault="004B3FC9">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The post holder is subject to Enhanced Disclosure from the Disclosure </w:t>
            </w:r>
            <w:r>
              <w:rPr>
                <w:rFonts w:ascii="Arial" w:eastAsia="Arial" w:hAnsi="Arial" w:cs="Arial"/>
                <w:color w:val="000000"/>
              </w:rPr>
              <w:t>Barring Service and any other statutorily required clearance.</w:t>
            </w:r>
          </w:p>
        </w:tc>
      </w:tr>
      <w:tr w:rsidR="00D202FD">
        <w:tc>
          <w:tcPr>
            <w:tcW w:w="9016" w:type="dxa"/>
            <w:shd w:val="clear" w:color="auto" w:fill="D9D9D9"/>
          </w:tcPr>
          <w:p w:rsidR="00D202FD" w:rsidRDefault="004B3FC9">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Other</w:t>
            </w:r>
          </w:p>
        </w:tc>
      </w:tr>
      <w:tr w:rsidR="00D202FD">
        <w:tc>
          <w:tcPr>
            <w:tcW w:w="9016" w:type="dxa"/>
          </w:tcPr>
          <w:p w:rsidR="00D202FD" w:rsidRDefault="004B3FC9" w:rsidP="00D378F0">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This appointment is with the </w:t>
            </w:r>
            <w:r>
              <w:rPr>
                <w:rFonts w:ascii="Arial" w:eastAsia="Arial" w:hAnsi="Arial" w:cs="Arial"/>
              </w:rPr>
              <w:t>G</w:t>
            </w:r>
            <w:r>
              <w:rPr>
                <w:rFonts w:ascii="Arial" w:eastAsia="Arial" w:hAnsi="Arial" w:cs="Arial"/>
                <w:color w:val="000000"/>
              </w:rPr>
              <w:t xml:space="preserve">overnors of the school under the terms of a contract signed with the </w:t>
            </w:r>
            <w:r>
              <w:rPr>
                <w:rFonts w:ascii="Arial" w:eastAsia="Arial" w:hAnsi="Arial" w:cs="Arial"/>
              </w:rPr>
              <w:t>G</w:t>
            </w:r>
            <w:r>
              <w:rPr>
                <w:rFonts w:ascii="Arial" w:eastAsia="Arial" w:hAnsi="Arial" w:cs="Arial"/>
                <w:color w:val="000000"/>
              </w:rPr>
              <w:t>overnors as employers.  It is subject to the current conditions of service applicable for this post and other current education and employment legislation.</w:t>
            </w:r>
          </w:p>
          <w:p w:rsidR="00D202FD" w:rsidRDefault="004B3FC9" w:rsidP="00D378F0">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All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w:t>
            </w:r>
            <w:r>
              <w:rPr>
                <w:rFonts w:ascii="Arial" w:eastAsia="Arial" w:hAnsi="Arial" w:cs="Arial"/>
                <w:color w:val="000000"/>
              </w:rPr>
              <w:t>edures relating to the safeguarding of students, child protection, health, safety, confidentiality, internet acceptable use (including social networking) and data protection.</w:t>
            </w:r>
          </w:p>
          <w:p w:rsidR="00D202FD" w:rsidRDefault="004B3FC9" w:rsidP="00D378F0">
            <w:pPr>
              <w:numPr>
                <w:ilvl w:val="0"/>
                <w:numId w:val="9"/>
              </w:numPr>
              <w:pBdr>
                <w:top w:val="nil"/>
                <w:left w:val="nil"/>
                <w:bottom w:val="nil"/>
                <w:right w:val="nil"/>
                <w:between w:val="nil"/>
              </w:pBdr>
              <w:jc w:val="both"/>
              <w:rPr>
                <w:rFonts w:ascii="Arial" w:eastAsia="Arial" w:hAnsi="Arial" w:cs="Arial"/>
                <w:color w:val="000000"/>
              </w:rPr>
            </w:pPr>
            <w:bookmarkStart w:id="1" w:name="_heading=h.gjdgxs" w:colFirst="0" w:colLast="0"/>
            <w:bookmarkEnd w:id="1"/>
            <w:r>
              <w:rPr>
                <w:rFonts w:ascii="Arial" w:eastAsia="Arial" w:hAnsi="Arial" w:cs="Arial"/>
                <w:color w:val="000000"/>
              </w:rPr>
              <w:t>All employees are expected to be flexible in undertaking their duties and meeting</w:t>
            </w:r>
            <w:r>
              <w:rPr>
                <w:rFonts w:ascii="Arial" w:eastAsia="Arial" w:hAnsi="Arial" w:cs="Arial"/>
                <w:color w:val="000000"/>
              </w:rPr>
              <w:t xml:space="preserve"> their responsibilities. Staff are expected to comply with any reasonable request to undertake work of a similar level that is not specified in this job description.</w:t>
            </w:r>
          </w:p>
          <w:p w:rsidR="00D202FD" w:rsidRDefault="004B3FC9" w:rsidP="00D378F0">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school will endeavour to make any necessary reasonable adjustments to the job and the </w:t>
            </w:r>
            <w:r>
              <w:rPr>
                <w:rFonts w:ascii="Arial" w:eastAsia="Arial" w:hAnsi="Arial" w:cs="Arial"/>
                <w:color w:val="000000"/>
              </w:rPr>
              <w:t>working environment to enable access for disabled members of staff or continued employment for any member of staff who develops a disabling condition.</w:t>
            </w:r>
          </w:p>
          <w:p w:rsidR="00D202FD" w:rsidRDefault="004B3FC9" w:rsidP="00D378F0">
            <w:pPr>
              <w:numPr>
                <w:ilvl w:val="0"/>
                <w:numId w:val="9"/>
              </w:numPr>
              <w:pBdr>
                <w:top w:val="nil"/>
                <w:left w:val="nil"/>
                <w:bottom w:val="nil"/>
                <w:right w:val="nil"/>
                <w:between w:val="nil"/>
              </w:pBdr>
              <w:jc w:val="both"/>
            </w:pPr>
            <w:r>
              <w:rPr>
                <w:rFonts w:ascii="Arial" w:eastAsia="Arial" w:hAnsi="Arial" w:cs="Arial"/>
                <w:color w:val="000000"/>
              </w:rPr>
              <w:t>This job description is current at the date shown, but in consultation with you, may be changed to reflec</w:t>
            </w:r>
            <w:r>
              <w:rPr>
                <w:rFonts w:ascii="Arial" w:eastAsia="Arial" w:hAnsi="Arial" w:cs="Arial"/>
                <w:color w:val="000000"/>
              </w:rPr>
              <w:t>t or anticipate changes in the job commensurate with the grade.</w:t>
            </w:r>
          </w:p>
          <w:p w:rsidR="00D202FD" w:rsidRDefault="00D202FD">
            <w:pPr>
              <w:pBdr>
                <w:top w:val="nil"/>
                <w:left w:val="nil"/>
                <w:bottom w:val="nil"/>
                <w:right w:val="nil"/>
                <w:between w:val="nil"/>
              </w:pBdr>
              <w:ind w:left="720"/>
              <w:rPr>
                <w:color w:val="000000"/>
              </w:rPr>
            </w:pPr>
          </w:p>
        </w:tc>
      </w:tr>
    </w:tbl>
    <w:p w:rsidR="00D202FD" w:rsidRDefault="00D202FD">
      <w:pPr>
        <w:spacing w:after="0" w:line="240" w:lineRule="auto"/>
        <w:jc w:val="both"/>
        <w:rPr>
          <w:rFonts w:ascii="Arial" w:eastAsia="Arial" w:hAnsi="Arial" w:cs="Arial"/>
        </w:rPr>
      </w:pPr>
    </w:p>
    <w:p w:rsidR="00D202FD" w:rsidRDefault="00D202FD">
      <w:pPr>
        <w:rPr>
          <w:rFonts w:ascii="Arial" w:eastAsia="Arial" w:hAnsi="Arial" w:cs="Arial"/>
        </w:rPr>
      </w:pPr>
    </w:p>
    <w:sectPr w:rsidR="00D202FD">
      <w:headerReference w:type="even" r:id="rId9"/>
      <w:headerReference w:type="default" r:id="rId10"/>
      <w:footerReference w:type="even" r:id="rId11"/>
      <w:footerReference w:type="default" r:id="rId12"/>
      <w:headerReference w:type="first" r:id="rId13"/>
      <w:footerReference w:type="first" r:id="rId14"/>
      <w:pgSz w:w="11906" w:h="16838"/>
      <w:pgMar w:top="680" w:right="1440" w:bottom="68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FC9" w:rsidRDefault="004B3FC9">
      <w:pPr>
        <w:spacing w:after="0" w:line="240" w:lineRule="auto"/>
      </w:pPr>
      <w:r>
        <w:separator/>
      </w:r>
    </w:p>
  </w:endnote>
  <w:endnote w:type="continuationSeparator" w:id="0">
    <w:p w:rsidR="004B3FC9" w:rsidRDefault="004B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althazar">
    <w:panose1 w:val="02000506070000020004"/>
    <w:charset w:val="00"/>
    <w:family w:val="auto"/>
    <w:pitch w:val="variable"/>
    <w:sig w:usb0="8000002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FC9" w:rsidRDefault="004B3FC9">
      <w:pPr>
        <w:spacing w:after="0" w:line="240" w:lineRule="auto"/>
      </w:pPr>
      <w:r>
        <w:separator/>
      </w:r>
    </w:p>
  </w:footnote>
  <w:footnote w:type="continuationSeparator" w:id="0">
    <w:p w:rsidR="004B3FC9" w:rsidRDefault="004B3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2FD" w:rsidRDefault="00D202F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2759"/>
    <w:multiLevelType w:val="multilevel"/>
    <w:tmpl w:val="8828D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1337DD"/>
    <w:multiLevelType w:val="multilevel"/>
    <w:tmpl w:val="C0FE72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595253A"/>
    <w:multiLevelType w:val="multilevel"/>
    <w:tmpl w:val="CFA80B6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413D84"/>
    <w:multiLevelType w:val="multilevel"/>
    <w:tmpl w:val="65B673F6"/>
    <w:lvl w:ilvl="0">
      <w:start w:val="1"/>
      <w:numFmt w:val="decimal"/>
      <w:pStyle w:val="3Bulletedcopyblu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E86ABD"/>
    <w:multiLevelType w:val="multilevel"/>
    <w:tmpl w:val="30B4D6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0A5794"/>
    <w:multiLevelType w:val="multilevel"/>
    <w:tmpl w:val="1A6AD6A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55A2DB6"/>
    <w:multiLevelType w:val="multilevel"/>
    <w:tmpl w:val="C45476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CD471BF"/>
    <w:multiLevelType w:val="multilevel"/>
    <w:tmpl w:val="1FC2AA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D7F1E3A"/>
    <w:multiLevelType w:val="multilevel"/>
    <w:tmpl w:val="AA20139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7445C2A"/>
    <w:multiLevelType w:val="multilevel"/>
    <w:tmpl w:val="1F127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9"/>
  </w:num>
  <w:num w:numId="3">
    <w:abstractNumId w:val="6"/>
  </w:num>
  <w:num w:numId="4">
    <w:abstractNumId w:val="7"/>
  </w:num>
  <w:num w:numId="5">
    <w:abstractNumId w:val="5"/>
  </w:num>
  <w:num w:numId="6">
    <w:abstractNumId w:val="2"/>
  </w:num>
  <w:num w:numId="7">
    <w:abstractNumId w:val="8"/>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FD"/>
    <w:rsid w:val="004B3FC9"/>
    <w:rsid w:val="005E7995"/>
    <w:rsid w:val="00846237"/>
    <w:rsid w:val="00D202FD"/>
    <w:rsid w:val="00D378F0"/>
    <w:rsid w:val="00EF5C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B806F22"/>
  <w15:docId w15:val="{C962BF43-11E1-4014-A31A-FF085C1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F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05F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05F4C"/>
    <w:rPr>
      <w:rFonts w:asciiTheme="majorHAnsi" w:eastAsiaTheme="majorEastAsia" w:hAnsiTheme="majorHAnsi" w:cstheme="majorBidi"/>
      <w:b/>
      <w:bCs/>
      <w:color w:val="4F81BD" w:themeColor="accent1"/>
      <w:sz w:val="26"/>
      <w:szCs w:val="26"/>
    </w:rPr>
  </w:style>
  <w:style w:type="paragraph" w:customStyle="1" w:styleId="Default">
    <w:name w:val="Default"/>
    <w:rsid w:val="00F05F4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05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F4C"/>
    <w:pPr>
      <w:ind w:left="720"/>
      <w:contextualSpacing/>
    </w:pPr>
  </w:style>
  <w:style w:type="paragraph" w:styleId="BodyText2">
    <w:name w:val="Body Text 2"/>
    <w:basedOn w:val="Normal"/>
    <w:link w:val="BodyText2Char"/>
    <w:rsid w:val="00F05F4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05F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3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3A"/>
    <w:rPr>
      <w:rFonts w:ascii="Tahoma" w:hAnsi="Tahoma" w:cs="Tahoma"/>
      <w:sz w:val="16"/>
      <w:szCs w:val="16"/>
    </w:rPr>
  </w:style>
  <w:style w:type="paragraph" w:customStyle="1" w:styleId="3Bulletedcopyblue">
    <w:name w:val="3 Bulleted copy blue"/>
    <w:basedOn w:val="Normal"/>
    <w:qFormat/>
    <w:rsid w:val="00D26A78"/>
    <w:pPr>
      <w:numPr>
        <w:numId w:val="10"/>
      </w:numPr>
      <w:spacing w:after="120" w:line="240" w:lineRule="auto"/>
      <w:ind w:right="284"/>
    </w:pPr>
    <w:rPr>
      <w:rFonts w:ascii="Arial" w:eastAsia="MS Mincho" w:hAnsi="Arial" w:cs="Arial"/>
      <w:sz w:val="20"/>
      <w:szCs w:val="20"/>
      <w:lang w:val="en-US"/>
    </w:rPr>
  </w:style>
  <w:style w:type="paragraph" w:styleId="Header">
    <w:name w:val="header"/>
    <w:basedOn w:val="Normal"/>
    <w:link w:val="HeaderChar"/>
    <w:uiPriority w:val="99"/>
    <w:unhideWhenUsed/>
    <w:rsid w:val="00E75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749"/>
  </w:style>
  <w:style w:type="paragraph" w:styleId="Footer">
    <w:name w:val="footer"/>
    <w:basedOn w:val="Normal"/>
    <w:link w:val="FooterChar"/>
    <w:uiPriority w:val="99"/>
    <w:unhideWhenUsed/>
    <w:rsid w:val="00E75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749"/>
  </w:style>
  <w:style w:type="paragraph" w:styleId="NoSpacing">
    <w:name w:val="No Spacing"/>
    <w:uiPriority w:val="1"/>
    <w:qFormat/>
    <w:rsid w:val="00840E4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8034">
      <w:bodyDiv w:val="1"/>
      <w:marLeft w:val="0"/>
      <w:marRight w:val="0"/>
      <w:marTop w:val="0"/>
      <w:marBottom w:val="0"/>
      <w:divBdr>
        <w:top w:val="none" w:sz="0" w:space="0" w:color="auto"/>
        <w:left w:val="none" w:sz="0" w:space="0" w:color="auto"/>
        <w:bottom w:val="none" w:sz="0" w:space="0" w:color="auto"/>
        <w:right w:val="none" w:sz="0" w:space="0" w:color="auto"/>
      </w:divBdr>
      <w:divsChild>
        <w:div w:id="193200725">
          <w:marLeft w:val="0"/>
          <w:marRight w:val="0"/>
          <w:marTop w:val="0"/>
          <w:marBottom w:val="0"/>
          <w:divBdr>
            <w:top w:val="none" w:sz="0" w:space="0" w:color="auto"/>
            <w:left w:val="none" w:sz="0" w:space="0" w:color="auto"/>
            <w:bottom w:val="none" w:sz="0" w:space="0" w:color="auto"/>
            <w:right w:val="none" w:sz="0" w:space="0" w:color="auto"/>
          </w:divBdr>
          <w:divsChild>
            <w:div w:id="1927768078">
              <w:marLeft w:val="0"/>
              <w:marRight w:val="0"/>
              <w:marTop w:val="0"/>
              <w:marBottom w:val="0"/>
              <w:divBdr>
                <w:top w:val="none" w:sz="0" w:space="0" w:color="auto"/>
                <w:left w:val="none" w:sz="0" w:space="0" w:color="auto"/>
                <w:bottom w:val="none" w:sz="0" w:space="0" w:color="auto"/>
                <w:right w:val="none" w:sz="0" w:space="0" w:color="auto"/>
              </w:divBdr>
              <w:divsChild>
                <w:div w:id="1084952416">
                  <w:marLeft w:val="0"/>
                  <w:marRight w:val="0"/>
                  <w:marTop w:val="0"/>
                  <w:marBottom w:val="0"/>
                  <w:divBdr>
                    <w:top w:val="none" w:sz="0" w:space="0" w:color="auto"/>
                    <w:left w:val="none" w:sz="0" w:space="0" w:color="auto"/>
                    <w:bottom w:val="none" w:sz="0" w:space="0" w:color="auto"/>
                    <w:right w:val="none" w:sz="0" w:space="0" w:color="auto"/>
                  </w:divBdr>
                  <w:divsChild>
                    <w:div w:id="519006290">
                      <w:marLeft w:val="0"/>
                      <w:marRight w:val="0"/>
                      <w:marTop w:val="0"/>
                      <w:marBottom w:val="0"/>
                      <w:divBdr>
                        <w:top w:val="none" w:sz="0" w:space="0" w:color="auto"/>
                        <w:left w:val="none" w:sz="0" w:space="0" w:color="auto"/>
                        <w:bottom w:val="none" w:sz="0" w:space="0" w:color="auto"/>
                        <w:right w:val="none" w:sz="0" w:space="0" w:color="auto"/>
                      </w:divBdr>
                      <w:divsChild>
                        <w:div w:id="629555866">
                          <w:marLeft w:val="0"/>
                          <w:marRight w:val="0"/>
                          <w:marTop w:val="0"/>
                          <w:marBottom w:val="0"/>
                          <w:divBdr>
                            <w:top w:val="none" w:sz="0" w:space="0" w:color="auto"/>
                            <w:left w:val="none" w:sz="0" w:space="0" w:color="auto"/>
                            <w:bottom w:val="none" w:sz="0" w:space="0" w:color="auto"/>
                            <w:right w:val="none" w:sz="0" w:space="0" w:color="auto"/>
                          </w:divBdr>
                          <w:divsChild>
                            <w:div w:id="349062837">
                              <w:marLeft w:val="0"/>
                              <w:marRight w:val="0"/>
                              <w:marTop w:val="0"/>
                              <w:marBottom w:val="0"/>
                              <w:divBdr>
                                <w:top w:val="none" w:sz="0" w:space="0" w:color="auto"/>
                                <w:left w:val="none" w:sz="0" w:space="0" w:color="auto"/>
                                <w:bottom w:val="none" w:sz="0" w:space="0" w:color="auto"/>
                                <w:right w:val="none" w:sz="0" w:space="0" w:color="auto"/>
                              </w:divBdr>
                              <w:divsChild>
                                <w:div w:id="1565720833">
                                  <w:marLeft w:val="0"/>
                                  <w:marRight w:val="0"/>
                                  <w:marTop w:val="0"/>
                                  <w:marBottom w:val="0"/>
                                  <w:divBdr>
                                    <w:top w:val="none" w:sz="0" w:space="0" w:color="auto"/>
                                    <w:left w:val="none" w:sz="0" w:space="0" w:color="auto"/>
                                    <w:bottom w:val="none" w:sz="0" w:space="0" w:color="auto"/>
                                    <w:right w:val="none" w:sz="0" w:space="0" w:color="auto"/>
                                  </w:divBdr>
                                  <w:divsChild>
                                    <w:div w:id="19754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k1RnOE7wVAzWkPJli1F5ofYw==">CgMxLjAyCGguZ2pkZ3hzOAByITFTVHJ1ZzVIeHNpVndFYmw3ZXR4U1AtRU9lYWFTcnFjZg==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Helen White</cp:lastModifiedBy>
  <cp:revision>3</cp:revision>
  <dcterms:created xsi:type="dcterms:W3CDTF">2025-03-31T11:43:00Z</dcterms:created>
  <dcterms:modified xsi:type="dcterms:W3CDTF">2025-03-31T11:58:00Z</dcterms:modified>
</cp:coreProperties>
</file>