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50D" w:rsidRDefault="00EF5693">
      <w:pPr>
        <w:widowControl w:val="0"/>
        <w:pBdr>
          <w:top w:val="nil"/>
          <w:left w:val="nil"/>
          <w:bottom w:val="nil"/>
          <w:right w:val="nil"/>
          <w:between w:val="nil"/>
        </w:pBdr>
        <w:spacing w:after="0"/>
      </w:pPr>
      <w:r>
        <w:pict w14:anchorId="19F37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752;visibility:hidden">
            <o:lock v:ext="edit" selection="t"/>
          </v:shape>
        </w:pict>
      </w:r>
    </w:p>
    <w:p w:rsidR="00FD550D" w:rsidRPr="0018441A" w:rsidRDefault="00EF5693">
      <w:pPr>
        <w:widowControl w:val="0"/>
        <w:pBdr>
          <w:top w:val="nil"/>
          <w:left w:val="nil"/>
          <w:bottom w:val="nil"/>
          <w:right w:val="nil"/>
          <w:between w:val="nil"/>
        </w:pBdr>
        <w:spacing w:after="0"/>
        <w:rPr>
          <w:rFonts w:ascii="Arial" w:eastAsia="Arial" w:hAnsi="Arial" w:cs="Arial"/>
          <w:b/>
          <w:color w:val="FF0000"/>
          <w:sz w:val="40"/>
          <w:szCs w:val="40"/>
        </w:rPr>
      </w:pPr>
      <w:bookmarkStart w:id="0" w:name="_heading=h.q3u3tgvb2nj6" w:colFirst="0" w:colLast="0"/>
      <w:bookmarkEnd w:id="0"/>
      <w:r w:rsidRPr="0018441A">
        <w:rPr>
          <w:noProof/>
          <w:color w:val="FF0000"/>
        </w:rPr>
        <w:drawing>
          <wp:anchor distT="0" distB="0" distL="114300" distR="114300" simplePos="0" relativeHeight="251657728" behindDoc="0" locked="0" layoutInCell="1" hidden="0" allowOverlap="1">
            <wp:simplePos x="0" y="0"/>
            <wp:positionH relativeFrom="column">
              <wp:posOffset>2</wp:posOffset>
            </wp:positionH>
            <wp:positionV relativeFrom="paragraph">
              <wp:posOffset>126363</wp:posOffset>
            </wp:positionV>
            <wp:extent cx="971550" cy="1006475"/>
            <wp:effectExtent l="0" t="0" r="0" b="0"/>
            <wp:wrapSquare wrapText="bothSides" distT="0" distB="0" distL="114300" distR="114300"/>
            <wp:docPr id="14"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8"/>
                    <a:srcRect/>
                    <a:stretch>
                      <a:fillRect/>
                    </a:stretch>
                  </pic:blipFill>
                  <pic:spPr>
                    <a:xfrm>
                      <a:off x="0" y="0"/>
                      <a:ext cx="971550" cy="1006475"/>
                    </a:xfrm>
                    <a:prstGeom prst="rect">
                      <a:avLst/>
                    </a:prstGeom>
                    <a:ln/>
                  </pic:spPr>
                </pic:pic>
              </a:graphicData>
            </a:graphic>
          </wp:anchor>
        </w:drawing>
      </w:r>
    </w:p>
    <w:p w:rsidR="00FD550D" w:rsidRDefault="00EF5693">
      <w:pPr>
        <w:spacing w:after="0" w:line="240" w:lineRule="auto"/>
        <w:rPr>
          <w:rFonts w:ascii="Arial" w:eastAsia="Arial" w:hAnsi="Arial" w:cs="Arial"/>
          <w:b/>
          <w:color w:val="800000"/>
          <w:sz w:val="28"/>
          <w:szCs w:val="28"/>
        </w:rPr>
      </w:pPr>
      <w:bookmarkStart w:id="1" w:name="_heading=h.30j0zll" w:colFirst="0" w:colLast="0"/>
      <w:bookmarkEnd w:id="1"/>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sz w:val="40"/>
          <w:szCs w:val="40"/>
        </w:rPr>
        <w:t xml:space="preserve">Job Description </w:t>
      </w:r>
    </w:p>
    <w:p w:rsidR="00FD550D" w:rsidRDefault="00FD550D">
      <w:pPr>
        <w:spacing w:after="0" w:line="240" w:lineRule="auto"/>
        <w:jc w:val="both"/>
        <w:rPr>
          <w:rFonts w:ascii="Arial" w:eastAsia="Arial" w:hAnsi="Arial" w:cs="Arial"/>
          <w:b/>
          <w:color w:val="000000"/>
          <w:sz w:val="24"/>
          <w:szCs w:val="24"/>
        </w:rPr>
      </w:pPr>
    </w:p>
    <w:p w:rsidR="00FD550D" w:rsidRDefault="00FD550D">
      <w:pPr>
        <w:spacing w:after="0" w:line="240" w:lineRule="auto"/>
        <w:jc w:val="both"/>
        <w:rPr>
          <w:rFonts w:ascii="Arial" w:eastAsia="Arial" w:hAnsi="Arial" w:cs="Arial"/>
          <w:b/>
          <w:color w:val="000000"/>
          <w:sz w:val="24"/>
          <w:szCs w:val="24"/>
        </w:rPr>
      </w:pPr>
    </w:p>
    <w:tbl>
      <w:tblPr>
        <w:tblStyle w:val="a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505"/>
      </w:tblGrid>
      <w:tr w:rsidR="00FD550D">
        <w:tc>
          <w:tcPr>
            <w:tcW w:w="10627" w:type="dxa"/>
            <w:gridSpan w:val="2"/>
            <w:shd w:val="clear" w:color="auto" w:fill="D9D9D9"/>
          </w:tcPr>
          <w:p w:rsidR="00FD550D" w:rsidRDefault="00EF5693">
            <w:pPr>
              <w:pStyle w:val="Heading2"/>
              <w:spacing w:before="120" w:after="120"/>
              <w:outlineLvl w:val="1"/>
            </w:pPr>
            <w:r>
              <w:rPr>
                <w:rFonts w:ascii="Arial" w:eastAsia="Arial" w:hAnsi="Arial" w:cs="Arial"/>
                <w:color w:val="000000"/>
                <w:sz w:val="28"/>
                <w:szCs w:val="28"/>
              </w:rPr>
              <w:t>CHIEF FINANCIAL OFFICER &amp; PROCUREMENT MANAGER</w:t>
            </w:r>
            <w:r>
              <w:rPr>
                <w:rFonts w:ascii="Arial" w:eastAsia="Arial" w:hAnsi="Arial" w:cs="Arial"/>
                <w:color w:val="000000"/>
                <w:sz w:val="28"/>
                <w:szCs w:val="28"/>
              </w:rPr>
              <w:br/>
              <w:t>with additional role as Company Secretary</w:t>
            </w:r>
          </w:p>
        </w:tc>
      </w:tr>
      <w:tr w:rsidR="00FD550D">
        <w:tc>
          <w:tcPr>
            <w:tcW w:w="2122" w:type="dxa"/>
          </w:tcPr>
          <w:p w:rsidR="00FD550D" w:rsidRDefault="00EF5693">
            <w:pPr>
              <w:spacing w:before="60" w:after="60"/>
              <w:jc w:val="both"/>
              <w:rPr>
                <w:rFonts w:ascii="Arial" w:eastAsia="Arial" w:hAnsi="Arial" w:cs="Arial"/>
              </w:rPr>
            </w:pPr>
            <w:r>
              <w:rPr>
                <w:rFonts w:ascii="Arial" w:eastAsia="Arial" w:hAnsi="Arial" w:cs="Arial"/>
              </w:rPr>
              <w:t>Scale:</w:t>
            </w:r>
          </w:p>
        </w:tc>
        <w:tc>
          <w:tcPr>
            <w:tcW w:w="8505" w:type="dxa"/>
          </w:tcPr>
          <w:p w:rsidR="00FD550D" w:rsidRDefault="00EF5693">
            <w:pPr>
              <w:spacing w:before="60" w:after="60"/>
              <w:jc w:val="both"/>
              <w:rPr>
                <w:rFonts w:ascii="Arial" w:eastAsia="Arial" w:hAnsi="Arial" w:cs="Arial"/>
              </w:rPr>
            </w:pPr>
            <w:r>
              <w:rPr>
                <w:rFonts w:ascii="Arial" w:eastAsia="Arial" w:hAnsi="Arial" w:cs="Arial"/>
              </w:rPr>
              <w:t>PO11</w:t>
            </w:r>
          </w:p>
        </w:tc>
      </w:tr>
      <w:tr w:rsidR="00FD550D">
        <w:tc>
          <w:tcPr>
            <w:tcW w:w="2122" w:type="dxa"/>
          </w:tcPr>
          <w:p w:rsidR="00FD550D" w:rsidRDefault="00EF5693">
            <w:pPr>
              <w:spacing w:before="60" w:after="60"/>
              <w:jc w:val="both"/>
              <w:rPr>
                <w:rFonts w:ascii="Arial" w:eastAsia="Arial" w:hAnsi="Arial" w:cs="Arial"/>
              </w:rPr>
            </w:pPr>
            <w:r>
              <w:rPr>
                <w:rFonts w:ascii="Arial" w:eastAsia="Arial" w:hAnsi="Arial" w:cs="Arial"/>
              </w:rPr>
              <w:t>Accountable to:</w:t>
            </w:r>
          </w:p>
        </w:tc>
        <w:tc>
          <w:tcPr>
            <w:tcW w:w="8505" w:type="dxa"/>
          </w:tcPr>
          <w:p w:rsidR="00FD550D" w:rsidRDefault="00EF5693">
            <w:pPr>
              <w:spacing w:before="60" w:after="60"/>
              <w:jc w:val="both"/>
              <w:rPr>
                <w:rFonts w:ascii="Arial" w:eastAsia="Arial" w:hAnsi="Arial" w:cs="Arial"/>
              </w:rPr>
            </w:pPr>
            <w:r>
              <w:rPr>
                <w:rFonts w:ascii="Arial" w:eastAsia="Arial" w:hAnsi="Arial" w:cs="Arial"/>
              </w:rPr>
              <w:t>Headteacher</w:t>
            </w:r>
          </w:p>
        </w:tc>
      </w:tr>
      <w:tr w:rsidR="00FD550D">
        <w:tc>
          <w:tcPr>
            <w:tcW w:w="2122" w:type="dxa"/>
          </w:tcPr>
          <w:p w:rsidR="00FD550D" w:rsidRDefault="00EF5693">
            <w:pPr>
              <w:spacing w:before="60" w:after="60"/>
              <w:jc w:val="both"/>
              <w:rPr>
                <w:rFonts w:ascii="Arial" w:eastAsia="Arial" w:hAnsi="Arial" w:cs="Arial"/>
              </w:rPr>
            </w:pPr>
            <w:r>
              <w:rPr>
                <w:rFonts w:ascii="Arial" w:eastAsia="Arial" w:hAnsi="Arial" w:cs="Arial"/>
              </w:rPr>
              <w:t>Responsible for:</w:t>
            </w:r>
          </w:p>
        </w:tc>
        <w:tc>
          <w:tcPr>
            <w:tcW w:w="8505" w:type="dxa"/>
          </w:tcPr>
          <w:p w:rsidR="00FD550D" w:rsidRDefault="00EF5693">
            <w:pPr>
              <w:spacing w:before="60" w:after="60"/>
              <w:jc w:val="both"/>
              <w:rPr>
                <w:rFonts w:ascii="Arial" w:eastAsia="Arial" w:hAnsi="Arial" w:cs="Arial"/>
              </w:rPr>
            </w:pPr>
            <w:r>
              <w:rPr>
                <w:rFonts w:ascii="Arial" w:eastAsia="Arial" w:hAnsi="Arial" w:cs="Arial"/>
              </w:rPr>
              <w:t>Finance Team, Catering Team</w:t>
            </w:r>
          </w:p>
        </w:tc>
      </w:tr>
      <w:tr w:rsidR="00FD550D">
        <w:tc>
          <w:tcPr>
            <w:tcW w:w="10627" w:type="dxa"/>
            <w:gridSpan w:val="2"/>
            <w:shd w:val="clear" w:color="auto" w:fill="D9D9D9"/>
          </w:tcPr>
          <w:p w:rsidR="00FD550D" w:rsidRDefault="00EF5693">
            <w:pPr>
              <w:spacing w:before="120" w:after="120"/>
              <w:jc w:val="both"/>
              <w:rPr>
                <w:rFonts w:ascii="Arial" w:eastAsia="Arial" w:hAnsi="Arial" w:cs="Arial"/>
                <w:b/>
              </w:rPr>
            </w:pPr>
            <w:r>
              <w:rPr>
                <w:rFonts w:ascii="Arial" w:eastAsia="Arial" w:hAnsi="Arial" w:cs="Arial"/>
                <w:b/>
              </w:rPr>
              <w:t>Job Purpose:</w:t>
            </w:r>
          </w:p>
        </w:tc>
      </w:tr>
      <w:tr w:rsidR="00FD550D">
        <w:tc>
          <w:tcPr>
            <w:tcW w:w="10627" w:type="dxa"/>
            <w:gridSpan w:val="2"/>
          </w:tcPr>
          <w:p w:rsidR="00FD550D" w:rsidRDefault="00EF5693" w:rsidP="004D40CF">
            <w:pPr>
              <w:numPr>
                <w:ilvl w:val="0"/>
                <w:numId w:val="1"/>
              </w:numPr>
              <w:pBdr>
                <w:top w:val="nil"/>
                <w:left w:val="nil"/>
                <w:bottom w:val="nil"/>
                <w:right w:val="nil"/>
                <w:between w:val="nil"/>
              </w:pBdr>
              <w:spacing w:before="120"/>
              <w:ind w:left="357" w:right="890" w:hanging="357"/>
              <w:jc w:val="both"/>
              <w:rPr>
                <w:rFonts w:ascii="Arial" w:eastAsia="Arial" w:hAnsi="Arial" w:cs="Arial"/>
                <w:color w:val="000000"/>
              </w:rPr>
            </w:pPr>
            <w:r>
              <w:rPr>
                <w:rFonts w:ascii="Arial" w:eastAsia="Arial" w:hAnsi="Arial" w:cs="Arial"/>
                <w:color w:val="000009"/>
              </w:rPr>
              <w:t xml:space="preserve">Lead the development and implementation of the school’s long-term financial strategy, ensuring alignment with the school’s educational goals and objectives. </w:t>
            </w:r>
          </w:p>
          <w:p w:rsidR="00FD550D" w:rsidRDefault="00EF5693" w:rsidP="004D40CF">
            <w:pPr>
              <w:numPr>
                <w:ilvl w:val="0"/>
                <w:numId w:val="1"/>
              </w:numPr>
              <w:pBdr>
                <w:top w:val="nil"/>
                <w:left w:val="nil"/>
                <w:bottom w:val="nil"/>
                <w:right w:val="nil"/>
                <w:between w:val="nil"/>
              </w:pBdr>
              <w:ind w:left="357" w:right="890" w:hanging="357"/>
              <w:jc w:val="both"/>
              <w:rPr>
                <w:rFonts w:ascii="Arial" w:eastAsia="Arial" w:hAnsi="Arial" w:cs="Arial"/>
                <w:color w:val="000000"/>
              </w:rPr>
            </w:pPr>
            <w:r>
              <w:rPr>
                <w:rFonts w:ascii="Arial" w:eastAsia="Arial" w:hAnsi="Arial" w:cs="Arial"/>
                <w:color w:val="000009"/>
              </w:rPr>
              <w:t xml:space="preserve">To ensure the effective, efficient and compliant management of all school financial activities in </w:t>
            </w:r>
            <w:r>
              <w:rPr>
                <w:rFonts w:ascii="Arial" w:eastAsia="Arial" w:hAnsi="Arial" w:cs="Arial"/>
                <w:color w:val="000009"/>
              </w:rPr>
              <w:t>support of its educational and organisational objectives.</w:t>
            </w:r>
          </w:p>
          <w:p w:rsidR="00FD550D" w:rsidRDefault="00EF5693" w:rsidP="004D40CF">
            <w:pPr>
              <w:numPr>
                <w:ilvl w:val="0"/>
                <w:numId w:val="1"/>
              </w:numPr>
              <w:pBdr>
                <w:top w:val="nil"/>
                <w:left w:val="nil"/>
                <w:bottom w:val="nil"/>
                <w:right w:val="nil"/>
                <w:between w:val="nil"/>
              </w:pBdr>
              <w:spacing w:line="276" w:lineRule="auto"/>
              <w:ind w:left="357" w:hanging="357"/>
              <w:jc w:val="both"/>
              <w:rPr>
                <w:rFonts w:ascii="Arial" w:eastAsia="Arial" w:hAnsi="Arial" w:cs="Arial"/>
                <w:color w:val="000000"/>
              </w:rPr>
            </w:pPr>
            <w:r>
              <w:rPr>
                <w:rFonts w:ascii="Arial" w:eastAsia="Arial" w:hAnsi="Arial" w:cs="Arial"/>
                <w:color w:val="000000"/>
              </w:rPr>
              <w:t>To lead the promotion and delivery of good financial management so that public money is safeguarded at all times and used appropriately, economically, efficiently and effectively.</w:t>
            </w:r>
          </w:p>
          <w:p w:rsidR="00FD550D" w:rsidRDefault="00EF5693" w:rsidP="004D40CF">
            <w:pPr>
              <w:numPr>
                <w:ilvl w:val="0"/>
                <w:numId w:val="1"/>
              </w:numPr>
              <w:pBdr>
                <w:top w:val="nil"/>
                <w:left w:val="nil"/>
                <w:bottom w:val="nil"/>
                <w:right w:val="nil"/>
                <w:between w:val="nil"/>
              </w:pBdr>
              <w:spacing w:after="200" w:line="241" w:lineRule="auto"/>
              <w:ind w:left="357" w:right="889" w:hanging="357"/>
              <w:jc w:val="both"/>
              <w:rPr>
                <w:rFonts w:ascii="Arial" w:eastAsia="Arial" w:hAnsi="Arial" w:cs="Arial"/>
                <w:color w:val="000000"/>
              </w:rPr>
            </w:pPr>
            <w:r>
              <w:rPr>
                <w:rFonts w:ascii="Arial" w:eastAsia="Arial" w:hAnsi="Arial" w:cs="Arial"/>
              </w:rPr>
              <w:t>To provide a professional and compliant service in procurement, estates management  and catering, contributing to the overall ethos, work, and aims of the School.</w:t>
            </w:r>
          </w:p>
        </w:tc>
      </w:tr>
      <w:tr w:rsidR="00FD550D">
        <w:tc>
          <w:tcPr>
            <w:tcW w:w="10627" w:type="dxa"/>
            <w:gridSpan w:val="2"/>
            <w:shd w:val="clear" w:color="auto" w:fill="D9D9D9"/>
          </w:tcPr>
          <w:p w:rsidR="00FD550D" w:rsidRDefault="00EF5693" w:rsidP="004D40CF">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 xml:space="preserve">Principal Duties and Responsibilities </w:t>
            </w:r>
          </w:p>
        </w:tc>
      </w:tr>
      <w:tr w:rsidR="00FD550D">
        <w:tc>
          <w:tcPr>
            <w:tcW w:w="10627" w:type="dxa"/>
            <w:gridSpan w:val="2"/>
          </w:tcPr>
          <w:p w:rsidR="00FD550D" w:rsidRDefault="00FD550D" w:rsidP="004D40CF">
            <w:pPr>
              <w:jc w:val="both"/>
              <w:rPr>
                <w:rFonts w:ascii="Arial" w:eastAsia="Arial" w:hAnsi="Arial" w:cs="Arial"/>
                <w:b/>
                <w:color w:val="000000"/>
              </w:rPr>
            </w:pPr>
          </w:p>
          <w:p w:rsidR="00FD550D" w:rsidRDefault="00EF5693" w:rsidP="004D40CF">
            <w:pPr>
              <w:jc w:val="both"/>
              <w:rPr>
                <w:rFonts w:ascii="Arial" w:eastAsia="Arial" w:hAnsi="Arial" w:cs="Arial"/>
                <w:b/>
                <w:color w:val="000000"/>
              </w:rPr>
            </w:pPr>
            <w:r>
              <w:rPr>
                <w:rFonts w:ascii="Arial" w:eastAsia="Arial" w:hAnsi="Arial" w:cs="Arial"/>
                <w:b/>
                <w:color w:val="000000"/>
              </w:rPr>
              <w:t>Chief Financial Officer Duties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Maintain and oversee the financial accounting systems, ensuring compliance with the Academy Trust Handbook, statutory requirements, and key financial guidelines.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Lead the preparation and management of the annual budget, ensuring it reflects the School’s pr</w:t>
            </w:r>
            <w:r>
              <w:rPr>
                <w:rFonts w:ascii="Arial" w:eastAsia="Arial" w:hAnsi="Arial" w:cs="Arial"/>
              </w:rPr>
              <w:t xml:space="preserve">iorities and financial sustainability. </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Develop multi-year financial forecasts to guide the School’s strategic planning and resource allocation.</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Work with fellow Senior Leaders to determine staffing structures and recruitment.</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Manage all Control Account re</w:t>
            </w:r>
            <w:r>
              <w:rPr>
                <w:rFonts w:ascii="Arial" w:eastAsia="Arial" w:hAnsi="Arial" w:cs="Arial"/>
              </w:rPr>
              <w:t>conciliations, funding analysis, monthly budget monitoring, debtors, and credit control.</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Ensure accurate financial systems reflecting the latest position, including month-end and year-end finalisation.</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Produce and ensure accurate management accounts (inclu</w:t>
            </w:r>
            <w:r>
              <w:rPr>
                <w:rFonts w:ascii="Arial" w:eastAsia="Arial" w:hAnsi="Arial" w:cs="Arial"/>
              </w:rPr>
              <w:t>ding I&amp;E and Balance Sheet) and other reports as required by the School.</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reconciliation of the School’s bank accounts, including investments and petty cash, ensuring compliance with current requirements.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Create, review, and approve BACS payments in</w:t>
            </w:r>
            <w:r>
              <w:rPr>
                <w:rFonts w:ascii="Arial" w:eastAsia="Arial" w:hAnsi="Arial" w:cs="Arial"/>
              </w:rPr>
              <w:t xml:space="preserve"> a timely manner.</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Ensure compliance with VAT requirements, including the completion and submission of monthly VAT returns in line with HMRC guidelines.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Implement and maintain a robust cash management strategy, regularly monitoring cash balances and investm</w:t>
            </w:r>
            <w:r>
              <w:rPr>
                <w:rFonts w:ascii="Arial" w:eastAsia="Arial" w:hAnsi="Arial" w:cs="Arial"/>
              </w:rPr>
              <w:t>ent returns.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internal controls for cash management systems, ensuring robust handling of cash.</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Provide accurate cash flow forecasts as needed.</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Ensure all financial systems and processes across the School are compliant with the Academy Trust Handbook</w:t>
            </w:r>
            <w:r>
              <w:rPr>
                <w:rFonts w:ascii="Arial" w:eastAsia="Arial" w:hAnsi="Arial" w:cs="Arial"/>
              </w:rPr>
              <w:t xml:space="preserve"> and the School’s financial policies.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preparation of financial returns to external bodies including the DfE, and HMRC.</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and monitor the School’s payroll, ensuring accuracy of monthly salaries.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lastRenderedPageBreak/>
              <w:t>Act as Pension Liaison Officer for the School’s pension schemes.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the School’s purchasing procedures, ensuring best value for money in all transactions.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Ensure segregation of duties within the Finance team and in relation to the School’s bank and in</w:t>
            </w:r>
            <w:r>
              <w:rPr>
                <w:rFonts w:ascii="Arial" w:eastAsia="Arial" w:hAnsi="Arial" w:cs="Arial"/>
              </w:rPr>
              <w:t>vestment accounts.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Coordination of internal and external financial audits.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the notification to budget holders of monthly monitoring reports.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Oversee and maintain the School’s risk register and support budget holders in controlling costs and maximising income.</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Support the Senior Leadership Team in establishing and implementing policies and procedures for fraud control, anti-corruption, and anti-</w:t>
            </w:r>
            <w:r>
              <w:rPr>
                <w:rFonts w:ascii="Arial" w:eastAsia="Arial" w:hAnsi="Arial" w:cs="Arial"/>
              </w:rPr>
              <w:t>bribery.</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Effectively manage school transport services, including home-to-school transport, managing tender processes, and reviewing contracts.</w:t>
            </w:r>
          </w:p>
          <w:p w:rsidR="00FD550D" w:rsidRDefault="00EF5693" w:rsidP="004D40CF">
            <w:pPr>
              <w:numPr>
                <w:ilvl w:val="0"/>
                <w:numId w:val="3"/>
              </w:numPr>
              <w:spacing w:line="241" w:lineRule="auto"/>
              <w:ind w:right="889"/>
              <w:jc w:val="both"/>
              <w:rPr>
                <w:rFonts w:ascii="Arial" w:eastAsia="Arial" w:hAnsi="Arial" w:cs="Arial"/>
              </w:rPr>
            </w:pPr>
            <w:r>
              <w:rPr>
                <w:rFonts w:ascii="Arial" w:eastAsia="Arial" w:hAnsi="Arial" w:cs="Arial"/>
              </w:rPr>
              <w:t xml:space="preserve">Oversee the administration of external bookings/ </w:t>
            </w:r>
            <w:proofErr w:type="spellStart"/>
            <w:r>
              <w:rPr>
                <w:rFonts w:ascii="Arial" w:eastAsia="Arial" w:hAnsi="Arial" w:cs="Arial"/>
              </w:rPr>
              <w:t>hirings</w:t>
            </w:r>
            <w:proofErr w:type="spellEnd"/>
            <w:r>
              <w:rPr>
                <w:rFonts w:ascii="Arial" w:eastAsia="Arial" w:hAnsi="Arial" w:cs="Arial"/>
              </w:rPr>
              <w:t xml:space="preserve"> and lettings, school visits, and money collection throug</w:t>
            </w:r>
            <w:r>
              <w:rPr>
                <w:rFonts w:ascii="Arial" w:eastAsia="Arial" w:hAnsi="Arial" w:cs="Arial"/>
              </w:rPr>
              <w:t xml:space="preserve">h </w:t>
            </w:r>
            <w:proofErr w:type="spellStart"/>
            <w:r>
              <w:rPr>
                <w:rFonts w:ascii="Arial" w:eastAsia="Arial" w:hAnsi="Arial" w:cs="Arial"/>
              </w:rPr>
              <w:t>parentpay</w:t>
            </w:r>
            <w:proofErr w:type="spellEnd"/>
            <w:r>
              <w:rPr>
                <w:rFonts w:ascii="Arial" w:eastAsia="Arial" w:hAnsi="Arial" w:cs="Arial"/>
              </w:rPr>
              <w:t>, ensuring accurate record maintenance.</w:t>
            </w:r>
          </w:p>
          <w:p w:rsidR="00FD550D" w:rsidRDefault="00EF5693" w:rsidP="004D40CF">
            <w:pPr>
              <w:pStyle w:val="Heading4"/>
              <w:keepNext w:val="0"/>
              <w:keepLines w:val="0"/>
              <w:spacing w:before="0" w:line="241" w:lineRule="auto"/>
              <w:ind w:right="889"/>
              <w:jc w:val="both"/>
              <w:outlineLvl w:val="3"/>
              <w:rPr>
                <w:rFonts w:ascii="Arial" w:eastAsia="Arial" w:hAnsi="Arial" w:cs="Arial"/>
                <w:sz w:val="22"/>
                <w:szCs w:val="22"/>
              </w:rPr>
            </w:pPr>
            <w:bookmarkStart w:id="2" w:name="_heading=h.wq970q1pv2rh" w:colFirst="0" w:colLast="0"/>
            <w:bookmarkEnd w:id="2"/>
            <w:r>
              <w:rPr>
                <w:rFonts w:ascii="Arial" w:eastAsia="Arial" w:hAnsi="Arial" w:cs="Arial"/>
                <w:sz w:val="22"/>
                <w:szCs w:val="22"/>
              </w:rPr>
              <w:t>Company Secretarial Duties</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Ensure compliance with all statutory requirements under the Companies Act and other relevant legislation, maintaining the School’s status as a company limited by guarantee.</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Provi</w:t>
            </w:r>
            <w:r>
              <w:rPr>
                <w:rFonts w:ascii="Arial" w:eastAsia="Arial" w:hAnsi="Arial" w:cs="Arial"/>
              </w:rPr>
              <w:t>de comprehensive support to the Members, including preparation and distribution of meeting agendas, papers, and minutes.</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Manage the timely submission of all statutory returns, including the annual confirmation statement, annual accounts, and any other docu</w:t>
            </w:r>
            <w:r>
              <w:rPr>
                <w:rFonts w:ascii="Arial" w:eastAsia="Arial" w:hAnsi="Arial" w:cs="Arial"/>
              </w:rPr>
              <w:t>ments required by Companies House.</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 xml:space="preserve">Maintain and update statutory books, including the register of members, register of directors, and minutes of board meetings. </w:t>
            </w:r>
          </w:p>
          <w:p w:rsidR="00FD550D" w:rsidRDefault="00EF5693" w:rsidP="004D40CF">
            <w:pPr>
              <w:numPr>
                <w:ilvl w:val="0"/>
                <w:numId w:val="3"/>
              </w:numPr>
              <w:pBdr>
                <w:top w:val="nil"/>
                <w:left w:val="nil"/>
                <w:bottom w:val="nil"/>
                <w:right w:val="nil"/>
                <w:between w:val="nil"/>
              </w:pBdr>
              <w:spacing w:line="241" w:lineRule="auto"/>
              <w:ind w:right="889"/>
              <w:jc w:val="both"/>
              <w:rPr>
                <w:rFonts w:ascii="Arial" w:eastAsia="Arial" w:hAnsi="Arial" w:cs="Arial"/>
              </w:rPr>
            </w:pPr>
            <w:r>
              <w:rPr>
                <w:rFonts w:ascii="Arial" w:eastAsia="Arial" w:hAnsi="Arial" w:cs="Arial"/>
              </w:rPr>
              <w:t>Regularly review and implement School policies to ensure compliance with legal and regulatory requirements.</w:t>
            </w:r>
          </w:p>
          <w:p w:rsidR="00FD550D" w:rsidRDefault="00EF5693" w:rsidP="004D40CF">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Procurement Duties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Ensure value for money in all significant spend areas, implementing effective procurement solutions that meet the needs of studen</w:t>
            </w:r>
            <w:r>
              <w:rPr>
                <w:rFonts w:ascii="Arial" w:eastAsia="Arial" w:hAnsi="Arial" w:cs="Arial"/>
              </w:rPr>
              <w:t>ts and staff while complying with public sector procurement rules.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Ensure procurement compliance with the School’s financial regulations and UK procurement regulations.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Maintain and develop procurement policies and processes for services, supplies, and fac</w:t>
            </w:r>
            <w:r>
              <w:rPr>
                <w:rFonts w:ascii="Arial" w:eastAsia="Arial" w:hAnsi="Arial" w:cs="Arial"/>
              </w:rPr>
              <w:t>ilities management contracts.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Manage the School’s insurance, advising on appropriate levels and liaising with external insurance companies.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Organise and maintain comprehensive financial and procurement files, ensuring compliance with audit requirements.</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Pr</w:t>
            </w:r>
            <w:r>
              <w:rPr>
                <w:rFonts w:ascii="Arial" w:eastAsia="Arial" w:hAnsi="Arial" w:cs="Arial"/>
              </w:rPr>
              <w:t>epare and write tenders and bids for various projects and services required by the School.</w:t>
            </w:r>
          </w:p>
          <w:p w:rsidR="00FD550D" w:rsidRDefault="00EF5693" w:rsidP="004D40CF">
            <w:pPr>
              <w:numPr>
                <w:ilvl w:val="0"/>
                <w:numId w:val="3"/>
              </w:numPr>
              <w:shd w:val="clear" w:color="auto" w:fill="FFFFFF"/>
              <w:jc w:val="both"/>
              <w:rPr>
                <w:rFonts w:ascii="Arial" w:eastAsia="Arial" w:hAnsi="Arial" w:cs="Arial"/>
                <w:sz w:val="23"/>
                <w:szCs w:val="23"/>
              </w:rPr>
            </w:pPr>
            <w:r>
              <w:rPr>
                <w:rFonts w:ascii="Arial" w:eastAsia="Arial" w:hAnsi="Arial" w:cs="Arial"/>
              </w:rPr>
              <w:t>Conduct research to identify suitable suppliers and contractors, collaborating with relevant departments to gather necessary information and specifications for docum</w:t>
            </w:r>
            <w:r>
              <w:rPr>
                <w:rFonts w:ascii="Arial" w:eastAsia="Arial" w:hAnsi="Arial" w:cs="Arial"/>
              </w:rPr>
              <w:t>ents.</w:t>
            </w:r>
          </w:p>
          <w:p w:rsidR="00FD550D" w:rsidRDefault="00EF5693" w:rsidP="004D40CF">
            <w:pPr>
              <w:pStyle w:val="Heading4"/>
              <w:keepNext w:val="0"/>
              <w:keepLines w:val="0"/>
              <w:shd w:val="clear" w:color="auto" w:fill="FFFFFF"/>
              <w:spacing w:before="0"/>
              <w:jc w:val="both"/>
              <w:outlineLvl w:val="3"/>
              <w:rPr>
                <w:rFonts w:ascii="Arial" w:eastAsia="Arial" w:hAnsi="Arial" w:cs="Arial"/>
                <w:sz w:val="22"/>
                <w:szCs w:val="22"/>
              </w:rPr>
            </w:pPr>
            <w:bookmarkStart w:id="3" w:name="_heading=h.fhi7cnkmeigb" w:colFirst="0" w:colLast="0"/>
            <w:bookmarkEnd w:id="3"/>
            <w:r>
              <w:rPr>
                <w:rFonts w:ascii="Arial" w:eastAsia="Arial" w:hAnsi="Arial" w:cs="Arial"/>
                <w:sz w:val="22"/>
                <w:szCs w:val="22"/>
              </w:rPr>
              <w:t>Premises and Estate Management</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Support bid processes and assist the School’s Project Consultant in coordinating external projects, including managing tender processes and the 5-year estate plan.</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Facilitate the application process for external grants, funding opportunities, and bids to support the School's initiatives and objectives.</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Develop, review, and update policies and procedures related to estate management.</w:t>
            </w:r>
          </w:p>
          <w:p w:rsidR="00FD550D" w:rsidRDefault="00EF5693" w:rsidP="004D40CF">
            <w:pPr>
              <w:numPr>
                <w:ilvl w:val="0"/>
                <w:numId w:val="3"/>
              </w:numPr>
              <w:shd w:val="clear" w:color="auto" w:fill="FFFFFF"/>
              <w:jc w:val="both"/>
              <w:rPr>
                <w:rFonts w:ascii="Arial" w:eastAsia="Arial" w:hAnsi="Arial" w:cs="Arial"/>
              </w:rPr>
            </w:pPr>
            <w:r>
              <w:rPr>
                <w:rFonts w:ascii="Arial" w:eastAsia="Arial" w:hAnsi="Arial" w:cs="Arial"/>
              </w:rPr>
              <w:t xml:space="preserve">Monitor the Risk Register for the </w:t>
            </w:r>
            <w:r>
              <w:rPr>
                <w:rFonts w:ascii="Arial" w:eastAsia="Arial" w:hAnsi="Arial" w:cs="Arial"/>
              </w:rPr>
              <w:t>School and support the Governing Body in maintaining accurate records.</w:t>
            </w:r>
          </w:p>
          <w:p w:rsidR="00FD550D" w:rsidRDefault="00EF5693" w:rsidP="004D40CF">
            <w:pPr>
              <w:numPr>
                <w:ilvl w:val="0"/>
                <w:numId w:val="3"/>
              </w:numPr>
              <w:shd w:val="clear" w:color="auto" w:fill="FFFFFF"/>
              <w:jc w:val="both"/>
              <w:rPr>
                <w:rFonts w:ascii="Arial" w:eastAsia="Arial" w:hAnsi="Arial" w:cs="Arial"/>
              </w:rPr>
            </w:pPr>
            <w:r>
              <w:rPr>
                <w:rFonts w:ascii="Arial" w:eastAsia="Arial" w:hAnsi="Arial" w:cs="Arial"/>
              </w:rPr>
              <w:t>In Collaboration with the HR Business manager, prepare reports as necessary to the Governing Body at each Governors’ Estates &amp; Infrastructure Committee meeting.</w:t>
            </w:r>
          </w:p>
          <w:p w:rsidR="00FD550D" w:rsidRDefault="00EF5693" w:rsidP="004D40CF">
            <w:pPr>
              <w:pStyle w:val="Heading4"/>
              <w:keepNext w:val="0"/>
              <w:keepLines w:val="0"/>
              <w:shd w:val="clear" w:color="auto" w:fill="FFFFFF"/>
              <w:spacing w:before="0"/>
              <w:jc w:val="both"/>
              <w:outlineLvl w:val="3"/>
              <w:rPr>
                <w:rFonts w:ascii="Arial" w:eastAsia="Arial" w:hAnsi="Arial" w:cs="Arial"/>
                <w:sz w:val="22"/>
                <w:szCs w:val="22"/>
              </w:rPr>
            </w:pPr>
            <w:bookmarkStart w:id="4" w:name="_heading=h.nkh4bml7j0wc" w:colFirst="0" w:colLast="0"/>
            <w:bookmarkEnd w:id="4"/>
            <w:r>
              <w:rPr>
                <w:rFonts w:ascii="Arial" w:eastAsia="Arial" w:hAnsi="Arial" w:cs="Arial"/>
                <w:sz w:val="22"/>
                <w:szCs w:val="22"/>
              </w:rPr>
              <w:t>Catering Management</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Over</w:t>
            </w:r>
            <w:r>
              <w:rPr>
                <w:rFonts w:ascii="Arial" w:eastAsia="Arial" w:hAnsi="Arial" w:cs="Arial"/>
              </w:rPr>
              <w:t>see the provision of catering services, including menu planning, procurement, and quality assurance.</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Ensure compliance with food safety and hygiene regulations.</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Monitor catering budgets and control costs while maintaining high-quality standards.</w:t>
            </w:r>
          </w:p>
          <w:p w:rsidR="00FD550D"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Support and direct the Catering Manager to maximise profit while maintaining healthy food choices, aligned with the School’s vision and values.</w:t>
            </w:r>
          </w:p>
          <w:p w:rsidR="00FD550D" w:rsidRPr="0018441A" w:rsidRDefault="00EF5693" w:rsidP="004D40CF">
            <w:pPr>
              <w:numPr>
                <w:ilvl w:val="0"/>
                <w:numId w:val="3"/>
              </w:numPr>
              <w:pBdr>
                <w:top w:val="nil"/>
                <w:left w:val="nil"/>
                <w:bottom w:val="nil"/>
                <w:right w:val="nil"/>
                <w:between w:val="nil"/>
              </w:pBdr>
              <w:shd w:val="clear" w:color="auto" w:fill="FFFFFF"/>
              <w:jc w:val="both"/>
              <w:rPr>
                <w:rFonts w:ascii="Arial" w:eastAsia="Arial" w:hAnsi="Arial" w:cs="Arial"/>
                <w:sz w:val="23"/>
                <w:szCs w:val="23"/>
              </w:rPr>
            </w:pPr>
            <w:r>
              <w:rPr>
                <w:rFonts w:ascii="Arial" w:eastAsia="Arial" w:hAnsi="Arial" w:cs="Arial"/>
              </w:rPr>
              <w:t>Ensure that the catering service is delivered effectively and within budget.</w:t>
            </w:r>
          </w:p>
          <w:p w:rsidR="00FD550D" w:rsidRDefault="00EF5693" w:rsidP="004D40CF">
            <w:pPr>
              <w:spacing w:before="60" w:after="60"/>
              <w:jc w:val="both"/>
              <w:rPr>
                <w:rFonts w:ascii="Arial" w:eastAsia="Arial" w:hAnsi="Arial" w:cs="Arial"/>
              </w:rPr>
            </w:pPr>
            <w:r>
              <w:rPr>
                <w:rFonts w:ascii="Arial" w:eastAsia="Arial" w:hAnsi="Arial" w:cs="Arial"/>
                <w:b/>
              </w:rPr>
              <w:lastRenderedPageBreak/>
              <w:t>Support for the School</w:t>
            </w:r>
            <w:r>
              <w:rPr>
                <w:rFonts w:ascii="Arial" w:eastAsia="Arial" w:hAnsi="Arial" w:cs="Arial"/>
              </w:rPr>
              <w:t xml:space="preserve"> </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Be aware of and comply with school policies and procedures relating to child protection, health, safety and security, confidentiality and data protection, reporting all concerns to an appropriate person.</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Be aware of and support differences to help ensure e</w:t>
            </w:r>
            <w:r>
              <w:rPr>
                <w:rFonts w:ascii="Arial" w:eastAsia="Arial" w:hAnsi="Arial" w:cs="Arial"/>
              </w:rPr>
              <w:t xml:space="preserve">veryone has equal access to the services of the school and feels valued, respecting their social, cultural, linguistic, religious and ethnic background. </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Contribute to the school ethos, aims and development/improvement plan.</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Work as part of a team, appreci</w:t>
            </w:r>
            <w:r>
              <w:rPr>
                <w:rFonts w:ascii="Arial" w:eastAsia="Arial" w:hAnsi="Arial" w:cs="Arial"/>
              </w:rPr>
              <w:t>ating and supporting the role of other people in the team.</w:t>
            </w:r>
          </w:p>
          <w:p w:rsidR="00FD550D" w:rsidRDefault="00EF5693" w:rsidP="004D40CF">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Attend and participate in meetings as required.</w:t>
            </w:r>
          </w:p>
          <w:p w:rsidR="00FD550D" w:rsidRDefault="00EF5693" w:rsidP="004D40CF">
            <w:pPr>
              <w:numPr>
                <w:ilvl w:val="0"/>
                <w:numId w:val="3"/>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rPr>
              <w:t>Participate in training activities as required.</w:t>
            </w:r>
          </w:p>
          <w:p w:rsidR="00FD550D" w:rsidRDefault="00EF5693" w:rsidP="004D40CF">
            <w:pPr>
              <w:jc w:val="both"/>
              <w:rPr>
                <w:rFonts w:ascii="Arial" w:eastAsia="Arial" w:hAnsi="Arial" w:cs="Arial"/>
              </w:rPr>
            </w:pPr>
            <w:r>
              <w:rPr>
                <w:rFonts w:ascii="Arial" w:eastAsia="Arial" w:hAnsi="Arial" w:cs="Arial"/>
                <w:b/>
              </w:rPr>
              <w:t>Other duties</w:t>
            </w:r>
          </w:p>
          <w:p w:rsidR="00FD550D" w:rsidRDefault="00EF5693" w:rsidP="004D40CF">
            <w:pPr>
              <w:numPr>
                <w:ilvl w:val="0"/>
                <w:numId w:val="3"/>
              </w:numPr>
              <w:spacing w:after="15" w:line="276" w:lineRule="auto"/>
              <w:jc w:val="both"/>
              <w:rPr>
                <w:rFonts w:ascii="Arial" w:eastAsia="Arial" w:hAnsi="Arial" w:cs="Arial"/>
              </w:rPr>
            </w:pPr>
            <w:r>
              <w:rPr>
                <w:rFonts w:ascii="Arial" w:eastAsia="Arial" w:hAnsi="Arial" w:cs="Arial"/>
              </w:rPr>
              <w:t xml:space="preserve">To attend meetings of the Academy Trust, Governing Body and or SLT as required. </w:t>
            </w:r>
          </w:p>
          <w:p w:rsidR="00FD550D" w:rsidRDefault="00EF5693" w:rsidP="004D40CF">
            <w:pPr>
              <w:numPr>
                <w:ilvl w:val="0"/>
                <w:numId w:val="3"/>
              </w:numPr>
              <w:jc w:val="both"/>
              <w:rPr>
                <w:rFonts w:ascii="Arial" w:eastAsia="Arial" w:hAnsi="Arial" w:cs="Arial"/>
              </w:rPr>
            </w:pPr>
            <w:r>
              <w:rPr>
                <w:rFonts w:ascii="Arial" w:eastAsia="Arial" w:hAnsi="Arial" w:cs="Arial"/>
              </w:rPr>
              <w:t>To comply with any reasonable request from the Headteacher and/or any Senior Leader delegate of the Headteacher to undertake work of a similar level that is not specified within this job description.</w:t>
            </w:r>
          </w:p>
          <w:p w:rsidR="00FD550D" w:rsidRDefault="00FD550D" w:rsidP="004D40CF">
            <w:pPr>
              <w:ind w:left="360"/>
              <w:jc w:val="both"/>
              <w:rPr>
                <w:rFonts w:ascii="Arial" w:eastAsia="Arial" w:hAnsi="Arial" w:cs="Arial"/>
              </w:rPr>
            </w:pPr>
          </w:p>
        </w:tc>
      </w:tr>
      <w:tr w:rsidR="00FD550D">
        <w:tc>
          <w:tcPr>
            <w:tcW w:w="10627" w:type="dxa"/>
            <w:gridSpan w:val="2"/>
            <w:shd w:val="clear" w:color="auto" w:fill="D9D9D9"/>
          </w:tcPr>
          <w:p w:rsidR="00FD550D" w:rsidRDefault="00EF5693" w:rsidP="004D40CF">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lastRenderedPageBreak/>
              <w:t>Personal Attributes</w:t>
            </w:r>
          </w:p>
        </w:tc>
      </w:tr>
      <w:tr w:rsidR="00FD550D">
        <w:tc>
          <w:tcPr>
            <w:tcW w:w="10627" w:type="dxa"/>
            <w:gridSpan w:val="2"/>
            <w:shd w:val="clear" w:color="auto" w:fill="auto"/>
          </w:tcPr>
          <w:p w:rsidR="00FD550D" w:rsidRDefault="00EF5693" w:rsidP="004D40CF">
            <w:pPr>
              <w:spacing w:before="80"/>
              <w:jc w:val="both"/>
              <w:rPr>
                <w:rFonts w:ascii="Arial" w:eastAsia="Arial" w:hAnsi="Arial" w:cs="Arial"/>
                <w:b/>
              </w:rPr>
            </w:pPr>
            <w:r>
              <w:rPr>
                <w:rFonts w:ascii="Arial" w:eastAsia="Arial" w:hAnsi="Arial" w:cs="Arial"/>
                <w:b/>
              </w:rPr>
              <w:t>Communication &amp; Influence</w:t>
            </w:r>
          </w:p>
          <w:p w:rsidR="00FD550D" w:rsidRDefault="00EF5693" w:rsidP="004D40CF">
            <w:pPr>
              <w:jc w:val="both"/>
              <w:rPr>
                <w:rFonts w:ascii="Arial" w:eastAsia="Arial" w:hAnsi="Arial" w:cs="Arial"/>
              </w:rPr>
            </w:pPr>
            <w:r>
              <w:rPr>
                <w:rFonts w:ascii="Arial" w:eastAsia="Arial" w:hAnsi="Arial" w:cs="Arial"/>
              </w:rPr>
              <w:t xml:space="preserve">Selects the appropriate content and delivery style to communicate ideas, plans and decisions. </w:t>
            </w:r>
          </w:p>
          <w:p w:rsidR="00FD550D" w:rsidRDefault="00EF5693" w:rsidP="004D40CF">
            <w:pPr>
              <w:jc w:val="both"/>
              <w:rPr>
                <w:rFonts w:ascii="Arial" w:eastAsia="Arial" w:hAnsi="Arial" w:cs="Arial"/>
              </w:rPr>
            </w:pPr>
            <w:r>
              <w:rPr>
                <w:rFonts w:ascii="Arial" w:eastAsia="Arial" w:hAnsi="Arial" w:cs="Arial"/>
              </w:rPr>
              <w:t>Ensures communication delivers the right sense of urgency and importance.</w:t>
            </w:r>
          </w:p>
          <w:p w:rsidR="00FD550D" w:rsidRDefault="00EF5693" w:rsidP="004D40CF">
            <w:pPr>
              <w:jc w:val="both"/>
              <w:rPr>
                <w:rFonts w:ascii="Arial" w:eastAsia="Arial" w:hAnsi="Arial" w:cs="Arial"/>
              </w:rPr>
            </w:pPr>
            <w:r>
              <w:rPr>
                <w:rFonts w:ascii="Arial" w:eastAsia="Arial" w:hAnsi="Arial" w:cs="Arial"/>
              </w:rPr>
              <w:t>Speaks and writes in a way that results in effective action.</w:t>
            </w:r>
          </w:p>
          <w:p w:rsidR="00FD550D" w:rsidRDefault="00EF5693" w:rsidP="004D40CF">
            <w:pPr>
              <w:jc w:val="both"/>
              <w:rPr>
                <w:rFonts w:ascii="Arial" w:eastAsia="Arial" w:hAnsi="Arial" w:cs="Arial"/>
              </w:rPr>
            </w:pPr>
            <w:r>
              <w:rPr>
                <w:rFonts w:ascii="Arial" w:eastAsia="Arial" w:hAnsi="Arial" w:cs="Arial"/>
              </w:rPr>
              <w:t>Asks questions to check un</w:t>
            </w:r>
            <w:r>
              <w:rPr>
                <w:rFonts w:ascii="Arial" w:eastAsia="Arial" w:hAnsi="Arial" w:cs="Arial"/>
              </w:rPr>
              <w:t xml:space="preserve">derstanding of the message and understands the importance and benefit of two-way communication. </w:t>
            </w:r>
          </w:p>
          <w:p w:rsidR="00FD550D" w:rsidRDefault="00EF5693" w:rsidP="004D40CF">
            <w:pPr>
              <w:spacing w:before="120"/>
              <w:jc w:val="both"/>
              <w:rPr>
                <w:rFonts w:ascii="Arial" w:eastAsia="Arial" w:hAnsi="Arial" w:cs="Arial"/>
                <w:b/>
              </w:rPr>
            </w:pPr>
            <w:r>
              <w:rPr>
                <w:rFonts w:ascii="Arial" w:eastAsia="Arial" w:hAnsi="Arial" w:cs="Arial"/>
                <w:b/>
              </w:rPr>
              <w:t>Team working</w:t>
            </w:r>
          </w:p>
          <w:p w:rsidR="00FD550D" w:rsidRDefault="00EF5693" w:rsidP="004D40CF">
            <w:pPr>
              <w:jc w:val="both"/>
              <w:rPr>
                <w:rFonts w:ascii="Arial" w:eastAsia="Arial" w:hAnsi="Arial" w:cs="Arial"/>
              </w:rPr>
            </w:pPr>
            <w:r>
              <w:rPr>
                <w:rFonts w:ascii="Arial" w:eastAsia="Arial" w:hAnsi="Arial" w:cs="Arial"/>
              </w:rPr>
              <w:t>Builds trust and respect with individuals throughout the school, developing collaborative and consultative working relationships across schools.</w:t>
            </w:r>
          </w:p>
          <w:p w:rsidR="00FD550D" w:rsidRDefault="00EF5693" w:rsidP="004D40CF">
            <w:pPr>
              <w:jc w:val="both"/>
              <w:rPr>
                <w:rFonts w:ascii="Arial" w:eastAsia="Arial" w:hAnsi="Arial" w:cs="Arial"/>
              </w:rPr>
            </w:pPr>
            <w:r>
              <w:rPr>
                <w:rFonts w:ascii="Arial" w:eastAsia="Arial" w:hAnsi="Arial" w:cs="Arial"/>
              </w:rPr>
              <w:t>C</w:t>
            </w:r>
            <w:r>
              <w:rPr>
                <w:rFonts w:ascii="Arial" w:eastAsia="Arial" w:hAnsi="Arial" w:cs="Arial"/>
              </w:rPr>
              <w:t>ommunicates openly and interactively, listening carefully to others and valuing their opinion.</w:t>
            </w:r>
          </w:p>
          <w:p w:rsidR="00FD550D" w:rsidRDefault="00EF5693" w:rsidP="004D40CF">
            <w:pPr>
              <w:jc w:val="both"/>
              <w:rPr>
                <w:rFonts w:ascii="Arial" w:eastAsia="Arial" w:hAnsi="Arial" w:cs="Arial"/>
              </w:rPr>
            </w:pPr>
            <w:r>
              <w:rPr>
                <w:rFonts w:ascii="Arial" w:eastAsia="Arial" w:hAnsi="Arial" w:cs="Arial"/>
              </w:rPr>
              <w:t xml:space="preserve"> </w:t>
            </w:r>
            <w:proofErr w:type="spellStart"/>
            <w:r>
              <w:rPr>
                <w:rFonts w:ascii="Arial" w:eastAsia="Arial" w:hAnsi="Arial" w:cs="Arial"/>
              </w:rPr>
              <w:t>penly</w:t>
            </w:r>
            <w:proofErr w:type="spellEnd"/>
            <w:r>
              <w:rPr>
                <w:rFonts w:ascii="Arial" w:eastAsia="Arial" w:hAnsi="Arial" w:cs="Arial"/>
              </w:rPr>
              <w:t xml:space="preserve"> shares information and own expertise with others to enable them to achieve their goals. </w:t>
            </w:r>
          </w:p>
          <w:p w:rsidR="00FD550D" w:rsidRDefault="00EF5693" w:rsidP="004D40CF">
            <w:pPr>
              <w:spacing w:before="120"/>
              <w:jc w:val="both"/>
              <w:rPr>
                <w:rFonts w:ascii="Arial" w:eastAsia="Arial" w:hAnsi="Arial" w:cs="Arial"/>
                <w:b/>
              </w:rPr>
            </w:pPr>
            <w:r>
              <w:rPr>
                <w:rFonts w:ascii="Arial" w:eastAsia="Arial" w:hAnsi="Arial" w:cs="Arial"/>
                <w:b/>
              </w:rPr>
              <w:t>Organisational Awareness</w:t>
            </w:r>
          </w:p>
          <w:p w:rsidR="00FD550D" w:rsidRDefault="00EF5693" w:rsidP="004D40CF">
            <w:pPr>
              <w:jc w:val="both"/>
              <w:rPr>
                <w:rFonts w:ascii="Arial" w:eastAsia="Arial" w:hAnsi="Arial" w:cs="Arial"/>
              </w:rPr>
            </w:pPr>
            <w:r>
              <w:rPr>
                <w:rFonts w:ascii="Arial" w:eastAsia="Arial" w:hAnsi="Arial" w:cs="Arial"/>
              </w:rPr>
              <w:t xml:space="preserve">Keeps up to date with educational developments, analysing and interpreting how </w:t>
            </w:r>
            <w:proofErr w:type="gramStart"/>
            <w:r>
              <w:rPr>
                <w:rFonts w:ascii="Arial" w:eastAsia="Arial" w:hAnsi="Arial" w:cs="Arial"/>
              </w:rPr>
              <w:t>this impacts</w:t>
            </w:r>
            <w:proofErr w:type="gramEnd"/>
            <w:r>
              <w:rPr>
                <w:rFonts w:ascii="Arial" w:eastAsia="Arial" w:hAnsi="Arial" w:cs="Arial"/>
              </w:rPr>
              <w:t xml:space="preserve"> on own area of responsibility. </w:t>
            </w:r>
          </w:p>
          <w:p w:rsidR="00FD550D" w:rsidRDefault="00EF5693" w:rsidP="004D40CF">
            <w:pPr>
              <w:jc w:val="both"/>
              <w:rPr>
                <w:rFonts w:ascii="Arial" w:eastAsia="Arial" w:hAnsi="Arial" w:cs="Arial"/>
              </w:rPr>
            </w:pPr>
            <w:r>
              <w:rPr>
                <w:rFonts w:ascii="Arial" w:eastAsia="Arial" w:hAnsi="Arial" w:cs="Arial"/>
              </w:rPr>
              <w:t>Uses this external awareness to see new and different possibilities, thinking laterally to develop creative and innovative ideas and</w:t>
            </w:r>
            <w:r>
              <w:rPr>
                <w:rFonts w:ascii="Arial" w:eastAsia="Arial" w:hAnsi="Arial" w:cs="Arial"/>
              </w:rPr>
              <w:t xml:space="preserve"> practical solutions to meet the needs of the school. </w:t>
            </w:r>
          </w:p>
          <w:p w:rsidR="00FD550D" w:rsidRDefault="00EF5693" w:rsidP="004D40CF">
            <w:pPr>
              <w:jc w:val="both"/>
              <w:rPr>
                <w:rFonts w:ascii="Arial" w:eastAsia="Arial" w:hAnsi="Arial" w:cs="Arial"/>
              </w:rPr>
            </w:pPr>
            <w:r>
              <w:rPr>
                <w:rFonts w:ascii="Arial" w:eastAsia="Arial" w:hAnsi="Arial" w:cs="Arial"/>
              </w:rPr>
              <w:t>Regularly networks inside and outside the school to exchange ideas and information.</w:t>
            </w:r>
          </w:p>
          <w:p w:rsidR="00FD550D" w:rsidRDefault="00EF5693" w:rsidP="004D40CF">
            <w:pPr>
              <w:spacing w:before="120"/>
              <w:jc w:val="both"/>
              <w:rPr>
                <w:rFonts w:ascii="Arial" w:eastAsia="Arial" w:hAnsi="Arial" w:cs="Arial"/>
                <w:b/>
              </w:rPr>
            </w:pPr>
            <w:r>
              <w:rPr>
                <w:rFonts w:ascii="Arial" w:eastAsia="Arial" w:hAnsi="Arial" w:cs="Arial"/>
                <w:b/>
              </w:rPr>
              <w:t>Adaptability</w:t>
            </w:r>
          </w:p>
          <w:p w:rsidR="00FD550D" w:rsidRDefault="00EF5693" w:rsidP="004D40CF">
            <w:pPr>
              <w:jc w:val="both"/>
              <w:rPr>
                <w:rFonts w:ascii="Arial" w:eastAsia="Arial" w:hAnsi="Arial" w:cs="Arial"/>
              </w:rPr>
            </w:pPr>
            <w:r>
              <w:rPr>
                <w:rFonts w:ascii="Arial" w:eastAsia="Arial" w:hAnsi="Arial" w:cs="Arial"/>
              </w:rPr>
              <w:t xml:space="preserve">Contributes personally to the change process. </w:t>
            </w:r>
          </w:p>
          <w:p w:rsidR="00FD550D" w:rsidRDefault="00EF5693" w:rsidP="004D40CF">
            <w:pPr>
              <w:jc w:val="both"/>
              <w:rPr>
                <w:rFonts w:ascii="Arial" w:eastAsia="Arial" w:hAnsi="Arial" w:cs="Arial"/>
              </w:rPr>
            </w:pPr>
            <w:r>
              <w:rPr>
                <w:rFonts w:ascii="Arial" w:eastAsia="Arial" w:hAnsi="Arial" w:cs="Arial"/>
              </w:rPr>
              <w:t>Helps others to understand the need and reasons for the change.</w:t>
            </w:r>
          </w:p>
          <w:p w:rsidR="00FD550D" w:rsidRDefault="00EF5693" w:rsidP="004D40CF">
            <w:pPr>
              <w:jc w:val="both"/>
              <w:rPr>
                <w:rFonts w:ascii="Arial" w:eastAsia="Arial" w:hAnsi="Arial" w:cs="Arial"/>
              </w:rPr>
            </w:pPr>
            <w:r>
              <w:rPr>
                <w:rFonts w:ascii="Arial" w:eastAsia="Arial" w:hAnsi="Arial" w:cs="Arial"/>
              </w:rPr>
              <w:t xml:space="preserve">Effectively implements new ideas and methods to adapt working practices. </w:t>
            </w:r>
          </w:p>
          <w:p w:rsidR="00FD550D" w:rsidRDefault="00EF5693" w:rsidP="004D40CF">
            <w:pPr>
              <w:jc w:val="both"/>
              <w:rPr>
                <w:rFonts w:ascii="Arial" w:eastAsia="Arial" w:hAnsi="Arial" w:cs="Arial"/>
              </w:rPr>
            </w:pPr>
            <w:r>
              <w:rPr>
                <w:rFonts w:ascii="Arial" w:eastAsia="Arial" w:hAnsi="Arial" w:cs="Arial"/>
              </w:rPr>
              <w:t xml:space="preserve">Helps plan, develop, set up and monitor systems and processes to effect change. </w:t>
            </w:r>
          </w:p>
          <w:p w:rsidR="00FD550D" w:rsidRDefault="00EF5693" w:rsidP="004D40CF">
            <w:pPr>
              <w:jc w:val="both"/>
              <w:rPr>
                <w:rFonts w:ascii="Arial" w:eastAsia="Arial" w:hAnsi="Arial" w:cs="Arial"/>
              </w:rPr>
            </w:pPr>
            <w:r>
              <w:rPr>
                <w:rFonts w:ascii="Arial" w:eastAsia="Arial" w:hAnsi="Arial" w:cs="Arial"/>
              </w:rPr>
              <w:t>Challenges existing practices and con</w:t>
            </w:r>
            <w:r>
              <w:rPr>
                <w:rFonts w:ascii="Arial" w:eastAsia="Arial" w:hAnsi="Arial" w:cs="Arial"/>
              </w:rPr>
              <w:t>ventional thinking.</w:t>
            </w:r>
          </w:p>
          <w:p w:rsidR="00FD550D" w:rsidRDefault="00EF5693" w:rsidP="004D40CF">
            <w:pPr>
              <w:spacing w:before="120"/>
              <w:jc w:val="both"/>
              <w:rPr>
                <w:rFonts w:ascii="Arial" w:eastAsia="Arial" w:hAnsi="Arial" w:cs="Arial"/>
                <w:b/>
              </w:rPr>
            </w:pPr>
            <w:r>
              <w:rPr>
                <w:rFonts w:ascii="Arial" w:eastAsia="Arial" w:hAnsi="Arial" w:cs="Arial"/>
                <w:b/>
              </w:rPr>
              <w:t>Use of technology</w:t>
            </w:r>
          </w:p>
          <w:p w:rsidR="00FD550D" w:rsidRDefault="00EF5693" w:rsidP="004D40CF">
            <w:pPr>
              <w:jc w:val="both"/>
              <w:rPr>
                <w:rFonts w:ascii="Arial" w:eastAsia="Arial" w:hAnsi="Arial" w:cs="Arial"/>
              </w:rPr>
            </w:pPr>
            <w:r>
              <w:rPr>
                <w:rFonts w:ascii="Arial" w:eastAsia="Arial" w:hAnsi="Arial" w:cs="Arial"/>
              </w:rPr>
              <w:t xml:space="preserve">Is able to use and understands the purpose of information communication technology (ICT) and is able to develop the use of technology within own workplace by utilising a variety of standard software available. </w:t>
            </w:r>
          </w:p>
          <w:p w:rsidR="00FD550D" w:rsidRDefault="00EF5693" w:rsidP="004D40CF">
            <w:pPr>
              <w:jc w:val="both"/>
              <w:rPr>
                <w:rFonts w:ascii="Arial" w:eastAsia="Arial" w:hAnsi="Arial" w:cs="Arial"/>
              </w:rPr>
            </w:pPr>
            <w:r>
              <w:rPr>
                <w:rFonts w:ascii="Arial" w:eastAsia="Arial" w:hAnsi="Arial" w:cs="Arial"/>
              </w:rPr>
              <w:t>Is able</w:t>
            </w:r>
            <w:r>
              <w:rPr>
                <w:rFonts w:ascii="Arial" w:eastAsia="Arial" w:hAnsi="Arial" w:cs="Arial"/>
              </w:rPr>
              <w:t xml:space="preserve"> to manipulate data and extract information, which is then presented in an appropriate format.</w:t>
            </w:r>
          </w:p>
          <w:p w:rsidR="00FD550D" w:rsidRDefault="00EF5693" w:rsidP="004D40CF">
            <w:pPr>
              <w:jc w:val="both"/>
              <w:rPr>
                <w:rFonts w:ascii="Arial" w:eastAsia="Arial" w:hAnsi="Arial" w:cs="Arial"/>
              </w:rPr>
            </w:pPr>
            <w:r>
              <w:rPr>
                <w:rFonts w:ascii="Arial" w:eastAsia="Arial" w:hAnsi="Arial" w:cs="Arial"/>
              </w:rPr>
              <w:t xml:space="preserve">Has the ability to share skills and knowledge within the workplace and provides advice and guidance to others.  </w:t>
            </w:r>
          </w:p>
          <w:p w:rsidR="00FD550D" w:rsidRDefault="00EF5693" w:rsidP="004D40CF">
            <w:pPr>
              <w:spacing w:before="120"/>
              <w:jc w:val="both"/>
              <w:rPr>
                <w:rFonts w:ascii="Arial" w:eastAsia="Arial" w:hAnsi="Arial" w:cs="Arial"/>
                <w:b/>
              </w:rPr>
            </w:pPr>
            <w:r>
              <w:rPr>
                <w:rFonts w:ascii="Arial" w:eastAsia="Arial" w:hAnsi="Arial" w:cs="Arial"/>
                <w:b/>
              </w:rPr>
              <w:t xml:space="preserve">Professional Values and Practice </w:t>
            </w:r>
          </w:p>
          <w:p w:rsidR="00FD550D" w:rsidRDefault="00EF5693" w:rsidP="004D40CF">
            <w:pPr>
              <w:jc w:val="both"/>
              <w:rPr>
                <w:rFonts w:ascii="Arial" w:eastAsia="Arial" w:hAnsi="Arial" w:cs="Arial"/>
              </w:rPr>
            </w:pPr>
            <w:r>
              <w:rPr>
                <w:rFonts w:ascii="Arial" w:eastAsia="Arial" w:hAnsi="Arial" w:cs="Arial"/>
              </w:rPr>
              <w:t>Demonstrates h</w:t>
            </w:r>
            <w:r>
              <w:rPr>
                <w:rFonts w:ascii="Arial" w:eastAsia="Arial" w:hAnsi="Arial" w:cs="Arial"/>
              </w:rPr>
              <w:t xml:space="preserve">igh expectations for all students. </w:t>
            </w:r>
          </w:p>
          <w:p w:rsidR="00FD550D" w:rsidRDefault="00EF5693" w:rsidP="004D40CF">
            <w:pPr>
              <w:jc w:val="both"/>
              <w:rPr>
                <w:rFonts w:ascii="Arial" w:eastAsia="Arial" w:hAnsi="Arial" w:cs="Arial"/>
              </w:rPr>
            </w:pPr>
            <w:r>
              <w:rPr>
                <w:rFonts w:ascii="Arial" w:eastAsia="Arial" w:hAnsi="Arial" w:cs="Arial"/>
              </w:rPr>
              <w:t xml:space="preserve">Ability to build and maintain successful relationships with people, treat them consistently, with respect and consideration. </w:t>
            </w:r>
          </w:p>
          <w:p w:rsidR="00FD550D" w:rsidRDefault="00EF5693" w:rsidP="004D40CF">
            <w:pPr>
              <w:jc w:val="both"/>
              <w:rPr>
                <w:rFonts w:ascii="Arial" w:eastAsia="Arial" w:hAnsi="Arial" w:cs="Arial"/>
              </w:rPr>
            </w:pPr>
            <w:r>
              <w:rPr>
                <w:rFonts w:ascii="Arial" w:eastAsia="Arial" w:hAnsi="Arial" w:cs="Arial"/>
              </w:rPr>
              <w:t>Ability to work collaboratively with colleagues and carry out the role effectively, knowing wh</w:t>
            </w:r>
            <w:r>
              <w:rPr>
                <w:rFonts w:ascii="Arial" w:eastAsia="Arial" w:hAnsi="Arial" w:cs="Arial"/>
              </w:rPr>
              <w:t xml:space="preserve">en to seek help and advice. </w:t>
            </w:r>
          </w:p>
          <w:p w:rsidR="00FD550D" w:rsidRDefault="00EF5693" w:rsidP="004D40CF">
            <w:pPr>
              <w:spacing w:after="120"/>
              <w:jc w:val="both"/>
              <w:rPr>
                <w:rFonts w:ascii="Arial" w:eastAsia="Arial" w:hAnsi="Arial" w:cs="Arial"/>
              </w:rPr>
            </w:pPr>
            <w:r>
              <w:rPr>
                <w:rFonts w:ascii="Arial" w:eastAsia="Arial" w:hAnsi="Arial" w:cs="Arial"/>
              </w:rPr>
              <w:t>Ability to improve your own practice through observations, evaluation and discussion with colleagues.  =</w:t>
            </w:r>
          </w:p>
        </w:tc>
      </w:tr>
    </w:tbl>
    <w:p w:rsidR="00FD550D" w:rsidRDefault="00FD550D" w:rsidP="004D40CF">
      <w:pPr>
        <w:widowControl w:val="0"/>
        <w:pBdr>
          <w:top w:val="nil"/>
          <w:left w:val="nil"/>
          <w:bottom w:val="nil"/>
          <w:right w:val="nil"/>
          <w:between w:val="nil"/>
        </w:pBdr>
        <w:spacing w:after="0"/>
        <w:jc w:val="both"/>
        <w:rPr>
          <w:rFonts w:ascii="Arial" w:eastAsia="Arial" w:hAnsi="Arial" w:cs="Arial"/>
        </w:rPr>
      </w:pPr>
    </w:p>
    <w:p w:rsidR="0018441A" w:rsidRDefault="0018441A" w:rsidP="004D40CF">
      <w:pPr>
        <w:widowControl w:val="0"/>
        <w:pBdr>
          <w:top w:val="nil"/>
          <w:left w:val="nil"/>
          <w:bottom w:val="nil"/>
          <w:right w:val="nil"/>
          <w:between w:val="nil"/>
        </w:pBdr>
        <w:spacing w:after="0"/>
        <w:jc w:val="both"/>
        <w:rPr>
          <w:rFonts w:ascii="Arial" w:eastAsia="Arial" w:hAnsi="Arial" w:cs="Arial"/>
        </w:rPr>
      </w:pPr>
      <w:bookmarkStart w:id="5" w:name="_GoBack"/>
      <w:bookmarkEnd w:id="5"/>
    </w:p>
    <w:tbl>
      <w:tblPr>
        <w:tblStyle w:val="a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FD550D">
        <w:tc>
          <w:tcPr>
            <w:tcW w:w="10627" w:type="dxa"/>
            <w:shd w:val="clear" w:color="auto" w:fill="D9D9D9"/>
          </w:tcPr>
          <w:p w:rsidR="00FD550D" w:rsidRDefault="00EF5693" w:rsidP="004D40CF">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lastRenderedPageBreak/>
              <w:t>Disclosure</w:t>
            </w:r>
          </w:p>
        </w:tc>
      </w:tr>
      <w:tr w:rsidR="00FD550D">
        <w:tc>
          <w:tcPr>
            <w:tcW w:w="10627" w:type="dxa"/>
          </w:tcPr>
          <w:p w:rsidR="00FD550D" w:rsidRDefault="00EF5693" w:rsidP="004D40CF">
            <w:pPr>
              <w:spacing w:before="80"/>
              <w:jc w:val="both"/>
              <w:rPr>
                <w:rFonts w:ascii="Arial" w:eastAsia="Arial" w:hAnsi="Arial" w:cs="Arial"/>
              </w:rPr>
            </w:pPr>
            <w:r>
              <w:rPr>
                <w:rFonts w:ascii="Arial" w:eastAsia="Arial" w:hAnsi="Arial" w:cs="Arial"/>
              </w:rPr>
              <w:t xml:space="preserve">The Governing Body is committed to safeguarding and promoting the welfare of students and the highest priority is given to this following the guidance and regulations to safeguarding.  </w:t>
            </w:r>
          </w:p>
          <w:p w:rsidR="00FD550D" w:rsidRDefault="00EF5693" w:rsidP="004D40CF">
            <w:pPr>
              <w:pBdr>
                <w:top w:val="nil"/>
                <w:left w:val="nil"/>
                <w:bottom w:val="nil"/>
                <w:right w:val="nil"/>
                <w:between w:val="nil"/>
              </w:pBdr>
              <w:spacing w:before="80" w:after="80"/>
              <w:jc w:val="both"/>
              <w:rPr>
                <w:rFonts w:ascii="Arial" w:eastAsia="Arial" w:hAnsi="Arial" w:cs="Arial"/>
                <w:color w:val="000000"/>
              </w:rPr>
            </w:pPr>
            <w:r>
              <w:rPr>
                <w:rFonts w:ascii="Arial" w:eastAsia="Arial" w:hAnsi="Arial" w:cs="Arial"/>
                <w:color w:val="000000"/>
              </w:rPr>
              <w:t xml:space="preserve">The post holder is subject to Enhanced Disclosure from the Disclosure </w:t>
            </w:r>
            <w:r>
              <w:rPr>
                <w:rFonts w:ascii="Arial" w:eastAsia="Arial" w:hAnsi="Arial" w:cs="Arial"/>
                <w:color w:val="000000"/>
              </w:rPr>
              <w:t>Barring Service (DBS) and any other statutorily required clearance.</w:t>
            </w:r>
            <w:bookmarkStart w:id="6" w:name="_heading=h.9dbkd9uks5nd" w:colFirst="0" w:colLast="0"/>
            <w:bookmarkEnd w:id="6"/>
          </w:p>
        </w:tc>
      </w:tr>
      <w:tr w:rsidR="00FD550D">
        <w:tc>
          <w:tcPr>
            <w:tcW w:w="10627" w:type="dxa"/>
            <w:shd w:val="clear" w:color="auto" w:fill="D9D9D9"/>
          </w:tcPr>
          <w:p w:rsidR="00FD550D" w:rsidRDefault="00EF5693" w:rsidP="004D40CF">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t>Other</w:t>
            </w:r>
          </w:p>
        </w:tc>
      </w:tr>
      <w:tr w:rsidR="00FD550D">
        <w:tc>
          <w:tcPr>
            <w:tcW w:w="10627" w:type="dxa"/>
          </w:tcPr>
          <w:p w:rsidR="00FD550D" w:rsidRDefault="00EF5693" w:rsidP="004D40CF">
            <w:pPr>
              <w:widowControl w:val="0"/>
              <w:numPr>
                <w:ilvl w:val="0"/>
                <w:numId w:val="2"/>
              </w:numPr>
              <w:pBdr>
                <w:top w:val="nil"/>
                <w:left w:val="nil"/>
                <w:bottom w:val="nil"/>
                <w:right w:val="nil"/>
                <w:between w:val="nil"/>
              </w:pBdr>
              <w:tabs>
                <w:tab w:val="left" w:pos="7596"/>
              </w:tabs>
              <w:spacing w:before="216"/>
              <w:ind w:right="288"/>
              <w:jc w:val="both"/>
              <w:rPr>
                <w:rFonts w:ascii="Arial" w:eastAsia="Arial" w:hAnsi="Arial" w:cs="Arial"/>
                <w:color w:val="000000"/>
              </w:rPr>
            </w:pPr>
            <w:bookmarkStart w:id="7" w:name="_heading=h.3znysh7" w:colFirst="0" w:colLast="0"/>
            <w:bookmarkEnd w:id="7"/>
            <w:r>
              <w:rPr>
                <w:rFonts w:ascii="Arial" w:eastAsia="Arial" w:hAnsi="Arial" w:cs="Arial"/>
                <w:color w:val="000000"/>
              </w:rPr>
              <w:t>This appointment is with the Governors of the school under the terms of a contract signed with the Governors as employers.  It is subject to the current conditions of service applicable for this post and other current education and employment legislation.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 xml:space="preserve">All employees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have a responsibility to comply with policies and procedures relating to the safeguarding of students, child protection, health, safety, confidentiality, internet acceptable use (including social networking) an</w:t>
            </w:r>
            <w:r>
              <w:rPr>
                <w:rFonts w:ascii="Arial" w:eastAsia="Arial" w:hAnsi="Arial" w:cs="Arial"/>
                <w:color w:val="000000"/>
              </w:rPr>
              <w:t>d data protection.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All employees are expected to be flexible in undertaking their duties and meeting their responsibilities. Staff are expected to comply with any reasonable request to undertake work of a similar level that is not specified in this job des</w:t>
            </w:r>
            <w:r>
              <w:rPr>
                <w:rFonts w:ascii="Arial" w:eastAsia="Arial" w:hAnsi="Arial" w:cs="Arial"/>
                <w:color w:val="000000"/>
              </w:rPr>
              <w:t>cription.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for disabled members of staff or continued employment for any member of staff who develops a disabling condition.</w:t>
            </w:r>
          </w:p>
          <w:p w:rsidR="00FD550D" w:rsidRDefault="00EF5693" w:rsidP="004D40CF">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Pr>
                <w:rFonts w:ascii="Arial" w:eastAsia="Arial" w:hAnsi="Arial" w:cs="Arial"/>
                <w:color w:val="000000"/>
              </w:rPr>
              <w:t>This job description is current at the date shown, but, in consultation with you, may be changed to reflect or anticipate changes in the job commensurate with the grade.</w:t>
            </w:r>
          </w:p>
          <w:p w:rsidR="00FD550D" w:rsidRDefault="00FD550D" w:rsidP="004D40CF">
            <w:pPr>
              <w:widowControl w:val="0"/>
              <w:pBdr>
                <w:top w:val="nil"/>
                <w:left w:val="nil"/>
                <w:bottom w:val="nil"/>
                <w:right w:val="nil"/>
                <w:between w:val="nil"/>
              </w:pBdr>
              <w:tabs>
                <w:tab w:val="left" w:pos="7596"/>
              </w:tabs>
              <w:ind w:right="288"/>
              <w:jc w:val="both"/>
              <w:rPr>
                <w:rFonts w:ascii="Arial" w:eastAsia="Arial" w:hAnsi="Arial" w:cs="Arial"/>
                <w:color w:val="000000"/>
              </w:rPr>
            </w:pPr>
            <w:bookmarkStart w:id="8" w:name="_heading=h.1fob9te" w:colFirst="0" w:colLast="0"/>
            <w:bookmarkEnd w:id="8"/>
          </w:p>
        </w:tc>
      </w:tr>
    </w:tbl>
    <w:p w:rsidR="00FD550D" w:rsidRDefault="00FD550D"/>
    <w:sectPr w:rsidR="00FD550D">
      <w:headerReference w:type="even" r:id="rId9"/>
      <w:footerReference w:type="even" r:id="rId10"/>
      <w:headerReference w:type="first" r:id="rId11"/>
      <w:footerReference w:type="first" r:id="rId12"/>
      <w:pgSz w:w="11906" w:h="16838"/>
      <w:pgMar w:top="567" w:right="720" w:bottom="567" w:left="720" w:header="56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693" w:rsidRDefault="00EF5693">
      <w:pPr>
        <w:spacing w:after="0" w:line="240" w:lineRule="auto"/>
      </w:pPr>
      <w:r>
        <w:separator/>
      </w:r>
    </w:p>
  </w:endnote>
  <w:endnote w:type="continuationSeparator" w:id="0">
    <w:p w:rsidR="00EF5693" w:rsidRDefault="00EF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693" w:rsidRDefault="00EF5693">
      <w:pPr>
        <w:spacing w:after="0" w:line="240" w:lineRule="auto"/>
      </w:pPr>
      <w:r>
        <w:separator/>
      </w:r>
    </w:p>
  </w:footnote>
  <w:footnote w:type="continuationSeparator" w:id="0">
    <w:p w:rsidR="00EF5693" w:rsidRDefault="00EF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0D" w:rsidRDefault="00FD550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5DC"/>
    <w:multiLevelType w:val="multilevel"/>
    <w:tmpl w:val="DBEC716C"/>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DB0950"/>
    <w:multiLevelType w:val="multilevel"/>
    <w:tmpl w:val="ED3A8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639014B"/>
    <w:multiLevelType w:val="multilevel"/>
    <w:tmpl w:val="797055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0D"/>
    <w:rsid w:val="0018441A"/>
    <w:rsid w:val="004D40CF"/>
    <w:rsid w:val="00EF5693"/>
    <w:rsid w:val="00FD55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9C766"/>
  <w15:docId w15:val="{CE798B2C-7FC6-408D-999A-49CDBE3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FC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05F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05FCC"/>
    <w:rPr>
      <w:rFonts w:asciiTheme="majorHAnsi" w:eastAsiaTheme="majorEastAsia" w:hAnsiTheme="majorHAnsi" w:cstheme="majorBidi"/>
      <w:b/>
      <w:bCs/>
      <w:color w:val="4F81BD" w:themeColor="accent1"/>
      <w:sz w:val="26"/>
      <w:szCs w:val="26"/>
    </w:rPr>
  </w:style>
  <w:style w:type="paragraph" w:customStyle="1" w:styleId="Default">
    <w:name w:val="Default"/>
    <w:rsid w:val="00B05FC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0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FCC"/>
    <w:pPr>
      <w:ind w:left="720"/>
      <w:contextualSpacing/>
    </w:pPr>
  </w:style>
  <w:style w:type="paragraph" w:styleId="BalloonText">
    <w:name w:val="Balloon Text"/>
    <w:basedOn w:val="Normal"/>
    <w:link w:val="BalloonTextChar"/>
    <w:uiPriority w:val="99"/>
    <w:semiHidden/>
    <w:unhideWhenUsed/>
    <w:rsid w:val="00B05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FCC"/>
    <w:rPr>
      <w:rFonts w:ascii="Tahoma" w:hAnsi="Tahoma" w:cs="Tahoma"/>
      <w:sz w:val="16"/>
      <w:szCs w:val="16"/>
    </w:rPr>
  </w:style>
  <w:style w:type="character" w:customStyle="1" w:styleId="A10">
    <w:name w:val="A10"/>
    <w:uiPriority w:val="99"/>
    <w:rsid w:val="00352583"/>
    <w:rPr>
      <w:rFonts w:cs="Raleway"/>
      <w:color w:val="211D1E"/>
      <w:sz w:val="20"/>
      <w:szCs w:val="20"/>
    </w:rPr>
  </w:style>
  <w:style w:type="character" w:customStyle="1" w:styleId="apple-converted-space">
    <w:name w:val="apple-converted-space"/>
    <w:basedOn w:val="DefaultParagraphFont"/>
    <w:rsid w:val="00DB7F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uiPriority w:val="1"/>
    <w:qFormat/>
    <w:rsid w:val="004D199B"/>
    <w:pPr>
      <w:spacing w:after="0" w:line="240" w:lineRule="auto"/>
    </w:pPr>
  </w:style>
  <w:style w:type="paragraph" w:styleId="Header">
    <w:name w:val="header"/>
    <w:basedOn w:val="Normal"/>
    <w:link w:val="HeaderChar"/>
    <w:uiPriority w:val="99"/>
    <w:unhideWhenUsed/>
    <w:rsid w:val="00D21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B8A"/>
  </w:style>
  <w:style w:type="paragraph" w:styleId="Footer">
    <w:name w:val="footer"/>
    <w:basedOn w:val="Normal"/>
    <w:link w:val="FooterChar"/>
    <w:uiPriority w:val="99"/>
    <w:unhideWhenUsed/>
    <w:rsid w:val="00D21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B8A"/>
  </w:style>
  <w:style w:type="character" w:styleId="CommentReference">
    <w:name w:val="annotation reference"/>
    <w:basedOn w:val="DefaultParagraphFont"/>
    <w:uiPriority w:val="99"/>
    <w:semiHidden/>
    <w:unhideWhenUsed/>
    <w:rsid w:val="0009408A"/>
    <w:rPr>
      <w:sz w:val="16"/>
      <w:szCs w:val="16"/>
    </w:rPr>
  </w:style>
  <w:style w:type="paragraph" w:styleId="CommentText">
    <w:name w:val="annotation text"/>
    <w:basedOn w:val="Normal"/>
    <w:link w:val="CommentTextChar"/>
    <w:uiPriority w:val="99"/>
    <w:semiHidden/>
    <w:unhideWhenUsed/>
    <w:rsid w:val="0009408A"/>
    <w:pPr>
      <w:spacing w:line="240" w:lineRule="auto"/>
    </w:pPr>
    <w:rPr>
      <w:sz w:val="20"/>
      <w:szCs w:val="20"/>
    </w:rPr>
  </w:style>
  <w:style w:type="character" w:customStyle="1" w:styleId="CommentTextChar">
    <w:name w:val="Comment Text Char"/>
    <w:basedOn w:val="DefaultParagraphFont"/>
    <w:link w:val="CommentText"/>
    <w:uiPriority w:val="99"/>
    <w:semiHidden/>
    <w:rsid w:val="0009408A"/>
    <w:rPr>
      <w:sz w:val="20"/>
      <w:szCs w:val="20"/>
    </w:rPr>
  </w:style>
  <w:style w:type="paragraph" w:styleId="CommentSubject">
    <w:name w:val="annotation subject"/>
    <w:basedOn w:val="CommentText"/>
    <w:next w:val="CommentText"/>
    <w:link w:val="CommentSubjectChar"/>
    <w:uiPriority w:val="99"/>
    <w:semiHidden/>
    <w:unhideWhenUsed/>
    <w:rsid w:val="0009408A"/>
    <w:rPr>
      <w:b/>
      <w:bCs/>
    </w:rPr>
  </w:style>
  <w:style w:type="character" w:customStyle="1" w:styleId="CommentSubjectChar">
    <w:name w:val="Comment Subject Char"/>
    <w:basedOn w:val="CommentTextChar"/>
    <w:link w:val="CommentSubject"/>
    <w:uiPriority w:val="99"/>
    <w:semiHidden/>
    <w:rsid w:val="0009408A"/>
    <w:rPr>
      <w:b/>
      <w:bCs/>
      <w:sz w:val="20"/>
      <w:szCs w:val="20"/>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UvRt484hEH0/ooRne0RB3npjA==">CgMxLjAyDmgucTN1M3RndmIybmo2MgloLjMwajB6bGwyDmgud3E5NzBxMXB2MnJoMg5oLmZoaTdjbmttZWlnYjIOaC5ua2g0Ym1sN2owd2MyDmguOWRia2Q5dWtzNW5kMgloLjN6bnlzaDcyCWguMWZvYjl0ZTgAciExSmtrM0QxWUpiUkl4bHp5Wnl0T1JTNW0tcjFNQmdkRUs=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Ellis</dc:creator>
  <cp:lastModifiedBy>Helen White</cp:lastModifiedBy>
  <cp:revision>2</cp:revision>
  <dcterms:created xsi:type="dcterms:W3CDTF">2025-05-15T15:42:00Z</dcterms:created>
  <dcterms:modified xsi:type="dcterms:W3CDTF">2025-05-15T15:42:00Z</dcterms:modified>
</cp:coreProperties>
</file>